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sz w:val="32"/>
          <w:szCs w:val="32"/>
        </w:rPr>
      </w:pPr>
      <w:r>
        <w:rPr>
          <w:rFonts w:hint="eastAsia" w:asciiTheme="minorEastAsia" w:hAnsiTheme="minorEastAsia" w:cstheme="minorEastAsia"/>
          <w:b/>
          <w:sz w:val="32"/>
          <w:szCs w:val="32"/>
        </w:rPr>
        <w:drawing>
          <wp:inline distT="0" distB="0" distL="0" distR="0">
            <wp:extent cx="5236210" cy="1744980"/>
            <wp:effectExtent l="0" t="0" r="254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6210" cy="1744980"/>
                    </a:xfrm>
                    <a:prstGeom prst="rect">
                      <a:avLst/>
                    </a:prstGeom>
                  </pic:spPr>
                </pic:pic>
              </a:graphicData>
            </a:graphic>
          </wp:inline>
        </w:drawing>
      </w:r>
    </w:p>
    <w:p>
      <w:pPr>
        <w:jc w:val="center"/>
        <w:rPr>
          <w:rFonts w:asciiTheme="minorEastAsia" w:hAnsiTheme="minorEastAsia" w:cstheme="minorEastAsia"/>
          <w:b/>
          <w:sz w:val="96"/>
          <w:szCs w:val="32"/>
        </w:rPr>
      </w:pPr>
    </w:p>
    <w:p>
      <w:pPr>
        <w:jc w:val="center"/>
        <w:rPr>
          <w:rFonts w:asciiTheme="minorEastAsia" w:hAnsiTheme="minorEastAsia" w:cstheme="minorEastAsia"/>
          <w:b/>
          <w:sz w:val="96"/>
          <w:szCs w:val="32"/>
        </w:rPr>
      </w:pPr>
      <w:r>
        <w:rPr>
          <w:rFonts w:hint="eastAsia" w:asciiTheme="minorEastAsia" w:hAnsiTheme="minorEastAsia" w:cstheme="minorEastAsia"/>
          <w:b/>
          <w:sz w:val="96"/>
          <w:szCs w:val="32"/>
        </w:rPr>
        <w:t>审 核 评 估</w:t>
      </w:r>
    </w:p>
    <w:p>
      <w:pPr>
        <w:jc w:val="center"/>
        <w:rPr>
          <w:rFonts w:asciiTheme="minorEastAsia" w:hAnsiTheme="minorEastAsia" w:cstheme="minorEastAsia"/>
          <w:b/>
          <w:sz w:val="22"/>
          <w:szCs w:val="32"/>
        </w:rPr>
      </w:pPr>
    </w:p>
    <w:p>
      <w:pPr>
        <w:jc w:val="center"/>
        <w:rPr>
          <w:rFonts w:asciiTheme="minorEastAsia" w:hAnsiTheme="minorEastAsia" w:cstheme="minorEastAsia"/>
          <w:b/>
          <w:sz w:val="72"/>
          <w:szCs w:val="32"/>
        </w:rPr>
      </w:pPr>
      <w:r>
        <w:rPr>
          <w:rFonts w:hint="eastAsia" w:asciiTheme="minorEastAsia" w:hAnsiTheme="minorEastAsia" w:cstheme="minorEastAsia"/>
          <w:b/>
          <w:sz w:val="72"/>
          <w:szCs w:val="32"/>
        </w:rPr>
        <w:t>知识问答</w:t>
      </w:r>
    </w:p>
    <w:p>
      <w:pPr>
        <w:jc w:val="center"/>
        <w:rPr>
          <w:rFonts w:hint="eastAsia" w:asciiTheme="minorEastAsia" w:hAnsiTheme="minorEastAsia" w:cstheme="minorEastAsia"/>
          <w:b/>
          <w:sz w:val="16"/>
          <w:szCs w:val="16"/>
        </w:rPr>
      </w:pPr>
    </w:p>
    <w:p>
      <w:pPr>
        <w:jc w:val="center"/>
        <w:rPr>
          <w:rFonts w:asciiTheme="minorEastAsia" w:hAnsiTheme="minorEastAsia" w:cstheme="minorEastAsia"/>
          <w:b/>
          <w:sz w:val="36"/>
          <w:szCs w:val="36"/>
        </w:rPr>
      </w:pPr>
      <w:r>
        <w:rPr>
          <w:rFonts w:hint="eastAsia" w:asciiTheme="minorEastAsia" w:hAnsiTheme="minorEastAsia" w:cstheme="minorEastAsia"/>
          <w:b/>
          <w:sz w:val="36"/>
          <w:szCs w:val="36"/>
        </w:rPr>
        <w:t>(学生</w:t>
      </w:r>
      <w:r>
        <w:rPr>
          <w:rFonts w:hint="eastAsia" w:asciiTheme="minorEastAsia" w:hAnsiTheme="minorEastAsia" w:cstheme="minorEastAsia"/>
          <w:b/>
          <w:sz w:val="36"/>
          <w:szCs w:val="36"/>
          <w:lang w:eastAsia="zh-CN"/>
        </w:rPr>
        <w:t>用</w:t>
      </w:r>
      <w:r>
        <w:rPr>
          <w:rFonts w:hint="eastAsia" w:asciiTheme="minorEastAsia" w:hAnsiTheme="minorEastAsia" w:cstheme="minorEastAsia"/>
          <w:b/>
          <w:sz w:val="36"/>
          <w:szCs w:val="36"/>
        </w:rPr>
        <w:t>)</w:t>
      </w:r>
    </w:p>
    <w:p>
      <w:pPr>
        <w:rPr>
          <w:rFonts w:asciiTheme="minorEastAsia" w:hAnsiTheme="minorEastAsia" w:cstheme="minorEastAsia"/>
          <w:sz w:val="48"/>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jc w:val="center"/>
        <w:rPr>
          <w:rFonts w:asciiTheme="minorEastAsia" w:hAnsiTheme="minorEastAsia" w:cstheme="minorEastAsia"/>
          <w:b/>
          <w:sz w:val="22"/>
        </w:rPr>
      </w:pPr>
      <w:r>
        <w:rPr>
          <w:rFonts w:hint="eastAsia" w:asciiTheme="minorEastAsia" w:hAnsiTheme="minorEastAsia" w:cstheme="minorEastAsia"/>
          <w:b/>
          <w:sz w:val="32"/>
          <w:szCs w:val="28"/>
        </w:rPr>
        <w:t>二○一七年十一月</w:t>
      </w:r>
    </w:p>
    <w:p>
      <w:pPr>
        <w:pStyle w:val="2"/>
        <w:spacing w:line="440" w:lineRule="exact"/>
        <w:ind w:left="0" w:leftChars="0"/>
        <w:jc w:val="both"/>
        <w:rPr>
          <w:rFonts w:hint="eastAsia" w:asciiTheme="minorEastAsia" w:hAnsiTheme="minorEastAsia" w:eastAsiaTheme="minorEastAsia" w:cstheme="minorEastAsia"/>
          <w:b/>
          <w:sz w:val="32"/>
          <w:szCs w:val="28"/>
        </w:rPr>
      </w:pPr>
    </w:p>
    <w:p>
      <w:pPr>
        <w:pStyle w:val="2"/>
        <w:spacing w:line="440" w:lineRule="exact"/>
        <w:ind w:left="0" w:leftChars="0"/>
        <w:jc w:val="center"/>
        <w:rPr>
          <w:rFonts w:asciiTheme="minorEastAsia" w:hAnsiTheme="minorEastAsia" w:eastAsiaTheme="minorEastAsia" w:cstheme="minorEastAsia"/>
          <w:b/>
          <w:sz w:val="32"/>
          <w:szCs w:val="28"/>
        </w:rPr>
      </w:pPr>
      <w:r>
        <w:rPr>
          <w:rFonts w:hint="eastAsia" w:asciiTheme="minorEastAsia" w:hAnsiTheme="minorEastAsia" w:eastAsiaTheme="minorEastAsia" w:cstheme="minorEastAsia"/>
          <w:b/>
          <w:sz w:val="32"/>
          <w:szCs w:val="28"/>
        </w:rPr>
        <w:t>前   言</w:t>
      </w:r>
    </w:p>
    <w:p>
      <w:pPr>
        <w:rPr>
          <w:rFonts w:asciiTheme="minorEastAsia" w:hAnsiTheme="minorEastAsia" w:cstheme="minorEastAsia"/>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根据教育部及江西省教育厅的安排，我校将于2017年12月18日-12月21日接受教育部本科教学工作审核评估。此次本科教学工作审核评估是我校2017年的重点工作之一，评估结果对学校办学声誉具有重大影响。审核评估既是对学校办学定位与目标、师资队伍、教学资源、培养过程、学生发展、质量保障以及学校特色等方面的综合检验，也是学校总结办学经验、开创发展新局面的机遇。</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迎接本轮审核评估，促进学校进一步发展，是全校师生的共同责任和愿望。为了让全校师生更好地了解审核评估相关知识及学校发展情况，我们编印了《江西农业大学审核评估学习手册》</w:t>
      </w:r>
      <w:r>
        <w:rPr>
          <w:rFonts w:hint="eastAsia" w:asciiTheme="minorEastAsia" w:hAnsiTheme="minorEastAsia" w:cstheme="minorEastAsia"/>
          <w:sz w:val="28"/>
          <w:szCs w:val="28"/>
          <w:lang w:eastAsia="zh-CN"/>
        </w:rPr>
        <w:t>（上、下）和《江西农业大学审核评估知识问答》。</w:t>
      </w:r>
      <w:r>
        <w:rPr>
          <w:rFonts w:hint="eastAsia" w:asciiTheme="minorEastAsia" w:hAnsiTheme="minorEastAsia" w:cstheme="minorEastAsia"/>
          <w:sz w:val="28"/>
          <w:szCs w:val="28"/>
        </w:rPr>
        <w:t>学校各单位应积极组织本单位师生进行学习，并结合《江西农业大学本科教学审核评估自评报告》，丰富学习内容，加强对审核评估知识的学习，提高对校情、院情的认识。</w:t>
      </w:r>
    </w:p>
    <w:p>
      <w:pPr>
        <w:autoSpaceDE w:val="0"/>
        <w:autoSpaceDN w:val="0"/>
        <w:adjustRightInd w:val="0"/>
        <w:spacing w:line="440" w:lineRule="exact"/>
        <w:jc w:val="left"/>
        <w:rPr>
          <w:rFonts w:asciiTheme="minorEastAsia" w:hAnsiTheme="minorEastAsia" w:cstheme="minorEastAsia"/>
          <w:sz w:val="28"/>
          <w:szCs w:val="28"/>
        </w:rPr>
      </w:pPr>
    </w:p>
    <w:p>
      <w:pPr>
        <w:autoSpaceDE w:val="0"/>
        <w:autoSpaceDN w:val="0"/>
        <w:adjustRightInd w:val="0"/>
        <w:spacing w:line="440" w:lineRule="exact"/>
        <w:ind w:firstLine="560" w:firstLineChars="200"/>
        <w:jc w:val="left"/>
        <w:rPr>
          <w:rFonts w:asciiTheme="minorEastAsia" w:hAnsiTheme="minorEastAsia" w:cstheme="minorEastAsia"/>
          <w:sz w:val="28"/>
          <w:szCs w:val="28"/>
        </w:rPr>
      </w:pPr>
    </w:p>
    <w:p>
      <w:pPr>
        <w:pStyle w:val="10"/>
        <w:ind w:firstLine="56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评建工作办公室</w:t>
      </w:r>
    </w:p>
    <w:p>
      <w:pPr>
        <w:pStyle w:val="10"/>
        <w:ind w:firstLine="560" w:firstLineChars="2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二○一七年十一月  </w:t>
      </w:r>
    </w:p>
    <w:p>
      <w:pPr>
        <w:jc w:val="center"/>
        <w:rPr>
          <w:rFonts w:asciiTheme="minorEastAsia" w:hAnsiTheme="minorEastAsia" w:cstheme="minorEastAsia"/>
          <w:b/>
          <w:sz w:val="28"/>
          <w:szCs w:val="28"/>
        </w:rPr>
      </w:pPr>
    </w:p>
    <w:p>
      <w:pPr>
        <w:jc w:val="center"/>
        <w:rPr>
          <w:rFonts w:asciiTheme="minorEastAsia" w:hAnsiTheme="minorEastAsia" w:cstheme="minorEastAsia"/>
          <w:b/>
          <w:sz w:val="28"/>
          <w:szCs w:val="28"/>
        </w:rPr>
      </w:pPr>
    </w:p>
    <w:p>
      <w:pPr>
        <w:jc w:val="center"/>
        <w:rPr>
          <w:rFonts w:asciiTheme="minorEastAsia" w:hAnsiTheme="minorEastAsia" w:cstheme="minorEastAsia"/>
          <w:b/>
          <w:sz w:val="28"/>
          <w:szCs w:val="28"/>
        </w:rPr>
      </w:pPr>
    </w:p>
    <w:p>
      <w:pPr>
        <w:jc w:val="both"/>
        <w:rPr>
          <w:rFonts w:asciiTheme="minorEastAsia" w:hAnsiTheme="minorEastAsia" w:cstheme="minorEastAsia"/>
          <w:b/>
          <w:sz w:val="28"/>
          <w:szCs w:val="28"/>
        </w:rPr>
      </w:pPr>
    </w:p>
    <w:p>
      <w:pPr>
        <w:jc w:val="center"/>
        <w:rPr>
          <w:rFonts w:ascii="宋体" w:hAnsi="宋体" w:eastAsia="宋体"/>
          <w:sz w:val="21"/>
        </w:rPr>
      </w:pPr>
    </w:p>
    <w:sdt>
      <w:sdtPr>
        <w:rPr>
          <w:rFonts w:ascii="宋体" w:hAnsi="宋体" w:eastAsia="宋体"/>
          <w:sz w:val="32"/>
          <w:szCs w:val="32"/>
        </w:rPr>
        <w:id w:val="147481444"/>
        <w:docPartObj>
          <w:docPartGallery w:val="Table of Contents"/>
          <w:docPartUnique/>
        </w:docPartObj>
      </w:sdtPr>
      <w:sdtEndPr>
        <w:rPr>
          <w:rFonts w:hint="eastAsia" w:asciiTheme="minorEastAsia" w:hAnsiTheme="minorEastAsia" w:eastAsiaTheme="minorEastAsia" w:cstheme="minorEastAsia"/>
          <w:sz w:val="24"/>
          <w:szCs w:val="24"/>
          <w:lang w:val="en-US" w:eastAsia="zh-CN" w:bidi="ar-SA"/>
        </w:rPr>
      </w:sdtEndPr>
      <w:sdtContent>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目录</w:t>
          </w:r>
        </w:p>
        <w:p>
          <w:pPr>
            <w:pStyle w:val="16"/>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_Toc28070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444"/>
              <w:placeholder>
                <w:docPart w:val="{6cc5d3af-ebbc-4183-9bf8-84becef70d28}"/>
              </w:placeholder>
            </w:sdtPr>
            <w:sdtEndPr>
              <w:rPr>
                <w:rFonts w:hint="eastAsia" w:asciiTheme="minorEastAsia" w:hAnsiTheme="minorEastAsia" w:eastAsiaTheme="minorEastAsia" w:cstheme="minorEastAsia"/>
                <w:b/>
                <w:bCs/>
                <w:kern w:val="2"/>
                <w:sz w:val="28"/>
                <w:szCs w:val="28"/>
                <w:lang w:val="en-US" w:eastAsia="zh-CN" w:bidi="ar-SA"/>
              </w:rPr>
            </w:sdtEndPr>
            <w:sdtContent>
              <w:r>
                <w:rPr>
                  <w:rFonts w:hint="eastAsia" w:asciiTheme="minorEastAsia" w:hAnsiTheme="minorEastAsia" w:eastAsiaTheme="minorEastAsia" w:cstheme="minorEastAsia"/>
                  <w:b/>
                  <w:bCs/>
                  <w:sz w:val="28"/>
                  <w:szCs w:val="28"/>
                </w:rPr>
                <w:t>一、审核评估基本知识</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_Toc10149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b4166dab-9074-44dd-aed0-79e1446399bd}"/>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1.近期学校将要接受教育部什么评估？评估的具体时间？</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_Toc6475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dba58048-1f50-455e-b6b4-129bec3edb8a}"/>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2.教育部本科教学评估有哪几种类型？审核评估有何不同？</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_Toc11260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e3049131-6426-411b-ae0a-d6158a76607a}"/>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3.哪些高校要参加本科教学工作审核评估？</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5bd0a752-e0f8-44ba-8d5d-7664c73bd01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4.本科教学工作审核评估的二十字方针是什么？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_Toc19763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30bc0f60-b95a-49aa-8047-97d5b954535b}"/>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5.本科教学工作审核评估重点考察什么？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_Toc27645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b1b6e1b1-53d6-4cb0-8db4-9107673c49ec}"/>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6.本科教学工作审核评估的意义与目的是什么？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_Toc5643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a7d9da47-a8a8-4e45-ad81-e13fb17182d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7.开展本科教学工作审核评估对提高高校教学质量有何作用？</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_Toc6096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dd654655-d68e-4bf8-8d23-c0b673aaaa0f}"/>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8.本科教学工作审核评估对学生有何影响？</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_Toc6437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99bbb396-54a2-43c9-8370-4ca68ebbe60a}"/>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9.学生应该怎样积极参与学校的迎评工作？</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p>
          <w:pPr>
            <w:pStyle w:val="16"/>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_Toc11754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444"/>
              <w:placeholder>
                <w:docPart w:val="{2ece0cbe-46aa-403e-a173-8cfea3d77b88}"/>
              </w:placeholder>
            </w:sdtPr>
            <w:sdtEndPr>
              <w:rPr>
                <w:rFonts w:hint="eastAsia" w:asciiTheme="minorEastAsia" w:hAnsiTheme="minorEastAsia" w:eastAsiaTheme="minorEastAsia" w:cstheme="minorEastAsia"/>
                <w:b/>
                <w:bCs/>
                <w:sz w:val="28"/>
                <w:szCs w:val="28"/>
                <w:lang w:val="en-US" w:eastAsia="zh-CN"/>
              </w:rPr>
            </w:sdtEndPr>
            <w:sdtContent>
              <w:r>
                <w:rPr>
                  <w:rFonts w:hint="eastAsia" w:asciiTheme="minorEastAsia" w:hAnsiTheme="minorEastAsia" w:eastAsiaTheme="minorEastAsia" w:cstheme="minorEastAsia"/>
                  <w:b/>
                  <w:bCs/>
                  <w:sz w:val="28"/>
                  <w:szCs w:val="28"/>
                </w:rPr>
                <w:t>二、学校概况</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4</w:t>
          </w:r>
          <w:r>
            <w:rPr>
              <w:rFonts w:hint="eastAsia" w:asciiTheme="minorEastAsia" w:hAnsiTheme="minorEastAsia" w:eastAsiaTheme="minorEastAsia" w:cstheme="minorEastAsia"/>
              <w:b/>
              <w:bCs/>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_Toc24378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2e721ef4-c55e-4c49-97b5-d64d0c0e181b}"/>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10.学校历史沿革如何？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_Toc3741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07a40497-07f1-4c8e-8d35-0d9dbaa6bb61}"/>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11.学校占地面积多少？</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_Toc16361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238e3348-6b92-457d-99c0-67a901f4d32c}"/>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12.学校现任党委书记、校长是谁？</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_Toc4438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1c00c621-f277-4fb5-b6f1-30455912872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13.学校的校训是什么？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_Toc16909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64d056e0-ae65-463e-be0f-3e797e4602a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14.学校的精神是什么？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_Toc541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94ab4702-9cfa-42bc-9862-969af640a768}"/>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15.学校学生规模情况如何？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_Toc18369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55ecc819-b8d2-4fa0-9b8f-7e97672a0af2}"/>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16.学校有多少个教学单位？</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_Toc12300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27b94783-25d3-44ea-9183-b062e2df1f3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17.学校学科与专业总体情况如何？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p>
          <w:pPr>
            <w:pStyle w:val="16"/>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_Toc11125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444"/>
              <w:placeholder>
                <w:docPart w:val="{2c2eb41b-a8f9-4900-8e28-e07e3865ec80}"/>
              </w:placeholder>
            </w:sdtPr>
            <w:sdtEndPr>
              <w:rPr>
                <w:rFonts w:hint="eastAsia" w:asciiTheme="minorEastAsia" w:hAnsiTheme="minorEastAsia" w:eastAsiaTheme="minorEastAsia" w:cstheme="minorEastAsia"/>
                <w:b/>
                <w:bCs/>
                <w:sz w:val="28"/>
                <w:szCs w:val="28"/>
                <w:lang w:val="en-US" w:eastAsia="zh-CN"/>
              </w:rPr>
            </w:sdtEndPr>
            <w:sdtContent>
              <w:r>
                <w:rPr>
                  <w:rFonts w:hint="eastAsia" w:asciiTheme="minorEastAsia" w:hAnsiTheme="minorEastAsia" w:eastAsiaTheme="minorEastAsia" w:cstheme="minorEastAsia"/>
                  <w:b/>
                  <w:bCs/>
                  <w:sz w:val="28"/>
                  <w:szCs w:val="28"/>
                </w:rPr>
                <w:t>三、办学定位</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5</w:t>
          </w:r>
          <w:r>
            <w:rPr>
              <w:rFonts w:hint="eastAsia" w:asciiTheme="minorEastAsia" w:hAnsiTheme="minorEastAsia" w:eastAsiaTheme="minorEastAsia" w:cstheme="minorEastAsia"/>
              <w:b/>
              <w:bCs/>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_Toc15499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a57c8c05-28e2-4c8e-b048-253319b0264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18.学校的办学思想是什么？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_Toc24262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6cee1784-3c8e-4a76-98a2-1eb2debbdcb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19.学校的办学特色是什么？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_Toc6480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41f99d4c-7584-4544-b83c-273d0310f6c7}"/>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20.学校的办学定位是什么？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_Toc24820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3e2e03c3-f80e-4720-b328-c77bc2b70c58}"/>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21.学校本科人才培养总目标是什么？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_Toc21361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4099fa9c-d9ff-421c-a6cf-f7cdb192b22d}"/>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22.学校在哪些方面体现了人才培养的中心地位？</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p>
        <w:p>
          <w:pPr>
            <w:pStyle w:val="16"/>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_Toc21036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444"/>
              <w:placeholder>
                <w:docPart w:val="{cd9e2e12-21b7-493c-ac6d-2eb343af34ee}"/>
              </w:placeholder>
            </w:sdtPr>
            <w:sdtEndPr>
              <w:rPr>
                <w:rFonts w:hint="eastAsia" w:asciiTheme="minorEastAsia" w:hAnsiTheme="minorEastAsia" w:eastAsiaTheme="minorEastAsia" w:cstheme="minorEastAsia"/>
                <w:b/>
                <w:bCs/>
                <w:sz w:val="28"/>
                <w:szCs w:val="28"/>
                <w:lang w:val="en-US" w:eastAsia="zh-CN"/>
              </w:rPr>
            </w:sdtEndPr>
            <w:sdtContent>
              <w:r>
                <w:rPr>
                  <w:rFonts w:hint="eastAsia" w:asciiTheme="minorEastAsia" w:hAnsiTheme="minorEastAsia" w:eastAsiaTheme="minorEastAsia" w:cstheme="minorEastAsia"/>
                  <w:b/>
                  <w:bCs/>
                  <w:sz w:val="28"/>
                  <w:szCs w:val="28"/>
                </w:rPr>
                <w:t>四、 师资队伍</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7</w:t>
          </w:r>
          <w:r>
            <w:rPr>
              <w:rFonts w:hint="eastAsia" w:asciiTheme="minorEastAsia" w:hAnsiTheme="minorEastAsia" w:eastAsiaTheme="minorEastAsia" w:cstheme="minorEastAsia"/>
              <w:b/>
              <w:bCs/>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_Toc31764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942846e8-ab83-44af-8f3a-63d6a09cf2bd}"/>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23.学校教师队伍状况如何？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_Toc20993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2531a5e1-68a3-41d7-b848-c41e49fd20cc}"/>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24.学校生师比是多少？</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p>
        <w:p>
          <w:pPr>
            <w:pStyle w:val="16"/>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_Toc17273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444"/>
              <w:placeholder>
                <w:docPart w:val="{2df6ec30-f0f0-4865-b638-dfaa0d3c4f2c}"/>
              </w:placeholder>
            </w:sdtPr>
            <w:sdtEndPr>
              <w:rPr>
                <w:rFonts w:hint="eastAsia" w:asciiTheme="minorEastAsia" w:hAnsiTheme="minorEastAsia" w:eastAsiaTheme="minorEastAsia" w:cstheme="minorEastAsia"/>
                <w:b/>
                <w:bCs/>
                <w:sz w:val="28"/>
                <w:szCs w:val="28"/>
                <w:lang w:val="en-US" w:eastAsia="zh-CN"/>
              </w:rPr>
            </w:sdtEndPr>
            <w:sdtContent>
              <w:r>
                <w:rPr>
                  <w:rFonts w:hint="eastAsia" w:asciiTheme="minorEastAsia" w:hAnsiTheme="minorEastAsia" w:eastAsiaTheme="minorEastAsia" w:cstheme="minorEastAsia"/>
                  <w:b/>
                  <w:bCs/>
                  <w:sz w:val="28"/>
                  <w:szCs w:val="28"/>
                </w:rPr>
                <w:t>五、 教学资源</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4"/>
              <w:szCs w:val="24"/>
            </w:rPr>
            <w:t>7</w:t>
          </w:r>
          <w:r>
            <w:rPr>
              <w:rFonts w:hint="eastAsia" w:asciiTheme="minorEastAsia" w:hAnsiTheme="minorEastAsia" w:eastAsiaTheme="minorEastAsia" w:cstheme="minorEastAsia"/>
              <w:b/>
              <w:bCs/>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_Toc16751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23bca99a-91ab-4246-a152-1c0ecab7861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25.学校有多少间教室？</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_Toc6318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cd5532e4-4cfc-4abd-a622-0aeee584ff14}"/>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26.学校实践教学设施建设情况如何？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_Toc32383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fa4e8119-2986-4bf9-bb0e-6c2b05a070b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27.学校图书馆建设情况如何？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_Toc13006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f3fb1611-5960-416d-a7a4-8067036e8c6a}"/>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28.学校现有体育设施情况如何？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_Toc11082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2b928545-5c3e-4fee-92a6-d3985365a8f6}"/>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29.学校课程体系是怎样的？</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_Toc28040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e90b40da-6c5f-4581-b687-1a12c98d2d8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30.学校合作办学情况如何？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p>
        <w:p>
          <w:pPr>
            <w:pStyle w:val="17"/>
            <w:tabs>
              <w:tab w:val="right" w:leader="dot" w:pos="8306"/>
            </w:tabs>
            <w:rPr>
              <w:rFonts w:hint="eastAsia" w:asciiTheme="minorEastAsia" w:hAnsiTheme="minorEastAsia" w:eastAsiaTheme="minorEastAsia" w:cstheme="minorEastAsia"/>
              <w:sz w:val="24"/>
              <w:szCs w:val="24"/>
            </w:rPr>
          </w:pPr>
        </w:p>
        <w:p>
          <w:pPr>
            <w:pStyle w:val="16"/>
            <w:tabs>
              <w:tab w:val="right" w:leader="dot" w:pos="8306"/>
            </w:tabs>
            <w:rPr>
              <w:rFonts w:hint="eastAsia" w:asciiTheme="minorEastAsia" w:hAnsiTheme="minorEastAsia" w:eastAsiaTheme="minorEastAsia" w:cstheme="minorEastAsia"/>
              <w:b/>
              <w:bCs/>
              <w:sz w:val="28"/>
              <w:szCs w:val="28"/>
            </w:rPr>
          </w:pPr>
        </w:p>
        <w:p>
          <w:pPr>
            <w:pStyle w:val="16"/>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_Toc8170 </w:instrText>
          </w:r>
          <w:r>
            <w:rPr>
              <w:rFonts w:hint="eastAsia" w:asciiTheme="minorEastAsia" w:hAnsiTheme="minorEastAsia" w:eastAsiaTheme="minorEastAsia" w:cstheme="minorEastAsia"/>
              <w:b/>
              <w:bCs/>
              <w:sz w:val="28"/>
              <w:szCs w:val="28"/>
            </w:rPr>
            <w:fldChar w:fldCharType="separate"/>
          </w:r>
          <w:sdt>
            <w:sdtPr>
              <w:rPr>
                <w:rFonts w:hint="eastAsia" w:asciiTheme="minorEastAsia" w:hAnsiTheme="minorEastAsia" w:eastAsiaTheme="minorEastAsia" w:cstheme="minorEastAsia"/>
                <w:b/>
                <w:bCs/>
                <w:sz w:val="28"/>
                <w:szCs w:val="28"/>
                <w:lang w:val="en-US" w:eastAsia="zh-CN"/>
              </w:rPr>
              <w:id w:val="147481444"/>
              <w:placeholder>
                <w:docPart w:val="{04806169-86ae-47c1-828f-929bd21b3033}"/>
              </w:placeholder>
            </w:sdtPr>
            <w:sdtEndPr>
              <w:rPr>
                <w:rFonts w:hint="eastAsia" w:asciiTheme="minorEastAsia" w:hAnsiTheme="minorEastAsia" w:eastAsiaTheme="minorEastAsia" w:cstheme="minorEastAsia"/>
                <w:b/>
                <w:bCs/>
                <w:sz w:val="28"/>
                <w:szCs w:val="28"/>
                <w:lang w:val="en-US" w:eastAsia="zh-CN"/>
              </w:rPr>
            </w:sdtEndPr>
            <w:sdtContent>
              <w:r>
                <w:rPr>
                  <w:rFonts w:hint="eastAsia" w:asciiTheme="minorEastAsia" w:hAnsiTheme="minorEastAsia" w:eastAsiaTheme="minorEastAsia" w:cstheme="minorEastAsia"/>
                  <w:b/>
                  <w:bCs/>
                  <w:sz w:val="28"/>
                  <w:szCs w:val="28"/>
                </w:rPr>
                <w:t>六、 培养过程</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9</w:t>
          </w:r>
          <w:r>
            <w:rPr>
              <w:rFonts w:hint="eastAsia" w:asciiTheme="minorEastAsia" w:hAnsiTheme="minorEastAsia" w:eastAsiaTheme="minorEastAsia" w:cstheme="minorEastAsia"/>
              <w:b/>
              <w:bCs/>
              <w:sz w:val="28"/>
              <w:szCs w:val="28"/>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_Toc26848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15a9008e-c0ce-43b2-aab0-f030a38b4117}"/>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31.学校是如何开展人才培养机制、人才培养模式改革的？</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_Toc19293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8877a5f5-f722-4e7b-839e-aded0bac669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32.学校在课堂教学改革方面有哪些举措？</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_Toc4799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c414b389-c5c5-4c6a-a9bd-ce1d757d50d8}"/>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33.学校在评价学生学习效果方面有哪些举措？</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_Toc15165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4f73ebbe-c478-4478-8608-8804c21e9c2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34.学校实践教学体系是什么？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_Toc9284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eb1db60b-3e33-4a70-8cef-5381e7dcddca}"/>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35.学校的第二课堂育人体系是什么？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p>
        <w:p>
          <w:pPr>
            <w:pStyle w:val="16"/>
            <w:tabs>
              <w:tab w:val="right" w:leader="dot" w:pos="8306"/>
            </w:tabs>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_Toc26202 </w:instrText>
          </w:r>
          <w:r>
            <w:rPr>
              <w:rFonts w:hint="eastAsia" w:asciiTheme="minorEastAsia" w:hAnsiTheme="minorEastAsia" w:eastAsiaTheme="minorEastAsia" w:cstheme="minorEastAsia"/>
              <w:b/>
              <w:bCs/>
              <w:sz w:val="28"/>
              <w:szCs w:val="28"/>
            </w:rPr>
            <w:fldChar w:fldCharType="separate"/>
          </w:r>
          <w:sdt>
            <w:sdtPr>
              <w:rPr>
                <w:rFonts w:hint="eastAsia" w:asciiTheme="minorEastAsia" w:hAnsiTheme="minorEastAsia" w:eastAsiaTheme="minorEastAsia" w:cstheme="minorEastAsia"/>
                <w:b/>
                <w:bCs/>
                <w:sz w:val="28"/>
                <w:szCs w:val="28"/>
                <w:lang w:val="en-US" w:eastAsia="zh-CN"/>
              </w:rPr>
              <w:id w:val="147481444"/>
              <w:placeholder>
                <w:docPart w:val="{b743d84f-4141-4e10-8bab-c4f0dc07fc25}"/>
              </w:placeholder>
            </w:sdtPr>
            <w:sdtEndPr>
              <w:rPr>
                <w:rFonts w:hint="eastAsia" w:asciiTheme="minorEastAsia" w:hAnsiTheme="minorEastAsia" w:eastAsiaTheme="minorEastAsia" w:cstheme="minorEastAsia"/>
                <w:b/>
                <w:bCs/>
                <w:sz w:val="28"/>
                <w:szCs w:val="28"/>
                <w:lang w:val="en-US" w:eastAsia="zh-CN"/>
              </w:rPr>
            </w:sdtEndPr>
            <w:sdtContent>
              <w:r>
                <w:rPr>
                  <w:rFonts w:hint="eastAsia" w:asciiTheme="minorEastAsia" w:hAnsiTheme="minorEastAsia" w:eastAsiaTheme="minorEastAsia" w:cstheme="minorEastAsia"/>
                  <w:b/>
                  <w:bCs/>
                  <w:sz w:val="28"/>
                  <w:szCs w:val="28"/>
                </w:rPr>
                <w:t>七、 学生发展</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10</w:t>
          </w:r>
          <w:r>
            <w:rPr>
              <w:rFonts w:hint="eastAsia" w:asciiTheme="minorEastAsia" w:hAnsiTheme="minorEastAsia" w:eastAsiaTheme="minorEastAsia" w:cstheme="minorEastAsia"/>
              <w:b/>
              <w:bCs/>
              <w:sz w:val="28"/>
              <w:szCs w:val="28"/>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_Toc31367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6aebb38e-3ea3-4355-a469-e0ca326805c8}"/>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36.学校建立了什么样的学生指导与帮扶体系？</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_Toc30953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95c7c241-3618-4104-bcc4-f55892f1347b}"/>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37.学校总体学习风气如何？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_Toc11893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a3307d16-d7f6-4c54-82b0-660109d2c672}"/>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38.学校在加强学风建设方面采取了什么样的政策措施？</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_Toc5991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662d62e0-0e32-425a-b9de-4f94c592b89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39.学校毕业生的就业情况如何？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_Toc11453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769d3e72-90a5-4685-bfd7-440721cc812b}"/>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40.学校采取了哪些毕业生就业保障服务措施？</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p>
        <w:p>
          <w:pPr>
            <w:pStyle w:val="16"/>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_Toc30054 </w:instrText>
          </w:r>
          <w:r>
            <w:rPr>
              <w:rFonts w:hint="eastAsia" w:asciiTheme="minorEastAsia" w:hAnsiTheme="minorEastAsia" w:eastAsiaTheme="minorEastAsia" w:cstheme="minorEastAsia"/>
              <w:b/>
              <w:bCs/>
              <w:sz w:val="28"/>
              <w:szCs w:val="28"/>
            </w:rPr>
            <w:fldChar w:fldCharType="separate"/>
          </w:r>
          <w:sdt>
            <w:sdtPr>
              <w:rPr>
                <w:rFonts w:hint="eastAsia" w:asciiTheme="minorEastAsia" w:hAnsiTheme="minorEastAsia" w:eastAsiaTheme="minorEastAsia" w:cstheme="minorEastAsia"/>
                <w:b/>
                <w:bCs/>
                <w:sz w:val="28"/>
                <w:szCs w:val="28"/>
                <w:lang w:val="en-US" w:eastAsia="zh-CN"/>
              </w:rPr>
              <w:id w:val="147481444"/>
              <w:placeholder>
                <w:docPart w:val="{247ad109-5b8c-46f9-8dcf-6eb74732e056}"/>
              </w:placeholder>
            </w:sdtPr>
            <w:sdtEndPr>
              <w:rPr>
                <w:rFonts w:hint="eastAsia" w:asciiTheme="minorEastAsia" w:hAnsiTheme="minorEastAsia" w:eastAsiaTheme="minorEastAsia" w:cstheme="minorEastAsia"/>
                <w:b/>
                <w:bCs/>
                <w:sz w:val="28"/>
                <w:szCs w:val="28"/>
                <w:lang w:val="en-US" w:eastAsia="zh-CN"/>
              </w:rPr>
            </w:sdtEndPr>
            <w:sdtContent>
              <w:r>
                <w:rPr>
                  <w:rFonts w:hint="eastAsia" w:asciiTheme="minorEastAsia" w:hAnsiTheme="minorEastAsia" w:eastAsiaTheme="minorEastAsia" w:cstheme="minorEastAsia"/>
                  <w:b/>
                  <w:bCs/>
                  <w:sz w:val="28"/>
                  <w:szCs w:val="28"/>
                </w:rPr>
                <w:t>八、质量保障</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11</w:t>
          </w:r>
          <w:r>
            <w:rPr>
              <w:rFonts w:hint="eastAsia" w:asciiTheme="minorEastAsia" w:hAnsiTheme="minorEastAsia" w:eastAsiaTheme="minorEastAsia" w:cstheme="minorEastAsia"/>
              <w:b/>
              <w:bCs/>
              <w:sz w:val="28"/>
              <w:szCs w:val="28"/>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_Toc21982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519f9656-eedf-45c0-8b99-ff82dfd23d3f}"/>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41.学校建立了怎样的人才培养质量保障体系？</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_Toc18386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408eb3f8-417b-4736-8a82-0285b21d03c2}"/>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42.学校构建了怎样的教学质量监控体系？</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_Toc12238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06007a4d-b689-4c3c-9e44-69d6984d6b0f}"/>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43.学校采集教学质量信息的途径有哪些？</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_Toc5761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89663c79-e7a1-4816-817b-bbc537f75db5}"/>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44.学校教学质量改进的机制是什么？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p>
        <w:p>
          <w:pPr>
            <w:pStyle w:val="16"/>
            <w:tabs>
              <w:tab w:val="right" w:leader="dot" w:pos="8306"/>
            </w:tabs>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_Toc15842 </w:instrText>
          </w:r>
          <w:r>
            <w:rPr>
              <w:rFonts w:hint="eastAsia" w:asciiTheme="minorEastAsia" w:hAnsiTheme="minorEastAsia" w:eastAsiaTheme="minorEastAsia" w:cstheme="minorEastAsia"/>
              <w:b/>
              <w:bCs/>
              <w:sz w:val="28"/>
              <w:szCs w:val="28"/>
            </w:rPr>
            <w:fldChar w:fldCharType="separate"/>
          </w:r>
          <w:sdt>
            <w:sdtPr>
              <w:rPr>
                <w:rFonts w:hint="eastAsia" w:asciiTheme="minorEastAsia" w:hAnsiTheme="minorEastAsia" w:eastAsiaTheme="minorEastAsia" w:cstheme="minorEastAsia"/>
                <w:b/>
                <w:bCs/>
                <w:sz w:val="28"/>
                <w:szCs w:val="28"/>
                <w:lang w:val="en-US" w:eastAsia="zh-CN"/>
              </w:rPr>
              <w:id w:val="147481444"/>
              <w:placeholder>
                <w:docPart w:val="{86396492-73ba-42fd-95ce-09766080f61e}"/>
              </w:placeholder>
            </w:sdtPr>
            <w:sdtEndPr>
              <w:rPr>
                <w:rFonts w:hint="eastAsia" w:asciiTheme="minorEastAsia" w:hAnsiTheme="minorEastAsia" w:eastAsiaTheme="minorEastAsia" w:cstheme="minorEastAsia"/>
                <w:b/>
                <w:bCs/>
                <w:sz w:val="28"/>
                <w:szCs w:val="28"/>
                <w:lang w:val="en-US" w:eastAsia="zh-CN"/>
              </w:rPr>
            </w:sdtEndPr>
            <w:sdtContent>
              <w:r>
                <w:rPr>
                  <w:rFonts w:hint="eastAsia" w:asciiTheme="minorEastAsia" w:hAnsiTheme="minorEastAsia" w:eastAsiaTheme="minorEastAsia" w:cstheme="minorEastAsia"/>
                  <w:b/>
                  <w:bCs/>
                  <w:sz w:val="28"/>
                  <w:szCs w:val="28"/>
                </w:rPr>
                <w:t>九、特色项目</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12</w:t>
          </w:r>
          <w:r>
            <w:rPr>
              <w:rFonts w:hint="eastAsia" w:asciiTheme="minorEastAsia" w:hAnsiTheme="minorEastAsia" w:eastAsiaTheme="minorEastAsia" w:cstheme="minorEastAsia"/>
              <w:b/>
              <w:bCs/>
              <w:sz w:val="28"/>
              <w:szCs w:val="28"/>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_Toc20224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a4f6597e-6068-44b6-9abf-559858fbfc4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45.学校的办学特色是指什么？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_Toc30933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f6b77917-1c57-47a0-9549-c3ae9cb38a87}"/>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46.我校的特色项目是什么？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_Toc19192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444"/>
              <w:placeholder>
                <w:docPart w:val="{6a0e9ecb-4600-4f19-8af5-849afb4c38da}"/>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47.“三三三”模式的主要成效如何？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p>
      </w:sdtContent>
    </w:sdt>
    <w:p>
      <w:pPr>
        <w:jc w:val="center"/>
        <w:rPr>
          <w:rFonts w:asciiTheme="minorEastAsia" w:hAnsiTheme="minorEastAsia" w:cstheme="minorEastAsia"/>
          <w:b/>
          <w:sz w:val="24"/>
          <w:szCs w:val="24"/>
        </w:rPr>
      </w:pPr>
    </w:p>
    <w:p>
      <w:pPr>
        <w:jc w:val="center"/>
        <w:rPr>
          <w:rFonts w:asciiTheme="minorEastAsia" w:hAnsiTheme="minorEastAsia" w:cstheme="minorEastAsia"/>
          <w:b/>
          <w:sz w:val="24"/>
          <w:szCs w:val="24"/>
        </w:rPr>
      </w:pPr>
    </w:p>
    <w:p>
      <w:pPr>
        <w:pStyle w:val="16"/>
        <w:tabs>
          <w:tab w:val="right" w:leader="dot" w:pos="8306"/>
        </w:tabs>
        <w:rPr>
          <w:rFonts w:asciiTheme="minorEastAsia" w:hAnsiTheme="minorEastAsia" w:cstheme="minorEastAsia"/>
          <w:b/>
          <w:sz w:val="24"/>
          <w:szCs w:val="24"/>
        </w:rPr>
      </w:pPr>
    </w:p>
    <w:p>
      <w:pPr>
        <w:jc w:val="center"/>
        <w:rPr>
          <w:rFonts w:asciiTheme="minorEastAsia" w:hAnsiTheme="minorEastAsia" w:cstheme="minorEastAsia"/>
          <w:b/>
          <w:sz w:val="24"/>
          <w:szCs w:val="24"/>
        </w:rPr>
      </w:pPr>
    </w:p>
    <w:p>
      <w:pPr>
        <w:pStyle w:val="16"/>
        <w:tabs>
          <w:tab w:val="right" w:leader="dot" w:pos="8306"/>
        </w:tabs>
        <w:rPr>
          <w:rFonts w:hint="eastAsia" w:asciiTheme="minorEastAsia" w:hAnsiTheme="minorEastAsia" w:eastAsiaTheme="minorEastAsia" w:cstheme="minorEastAsia"/>
          <w:b/>
          <w:bCs/>
          <w:sz w:val="28"/>
          <w:szCs w:val="28"/>
        </w:rPr>
      </w:pPr>
    </w:p>
    <w:p>
      <w:pPr>
        <w:pStyle w:val="16"/>
        <w:tabs>
          <w:tab w:val="right" w:leader="dot" w:pos="8306"/>
        </w:tabs>
        <w:rPr>
          <w:rFonts w:asciiTheme="minorEastAsia" w:hAnsiTheme="minorEastAsia" w:cstheme="minorEastAsia"/>
          <w:b/>
          <w:sz w:val="24"/>
          <w:szCs w:val="24"/>
        </w:rPr>
      </w:pPr>
    </w:p>
    <w:p>
      <w:pPr>
        <w:pStyle w:val="16"/>
        <w:tabs>
          <w:tab w:val="right" w:leader="dot" w:pos="8306"/>
        </w:tabs>
        <w:rPr>
          <w:rFonts w:hint="eastAsia" w:asciiTheme="minorEastAsia" w:hAnsiTheme="minorEastAsia" w:eastAsiaTheme="minorEastAsia" w:cstheme="minorEastAsia"/>
          <w:b/>
          <w:bCs/>
          <w:sz w:val="28"/>
          <w:szCs w:val="28"/>
        </w:rPr>
      </w:pPr>
    </w:p>
    <w:p>
      <w:pPr>
        <w:jc w:val="center"/>
        <w:rPr>
          <w:rFonts w:asciiTheme="minorEastAsia" w:hAnsiTheme="minorEastAsia" w:cstheme="minorEastAsia"/>
          <w:b/>
          <w:sz w:val="24"/>
          <w:szCs w:val="24"/>
        </w:rPr>
      </w:pPr>
    </w:p>
    <w:p>
      <w:pPr>
        <w:jc w:val="center"/>
        <w:rPr>
          <w:rFonts w:asciiTheme="minorEastAsia" w:hAnsiTheme="minorEastAsia" w:cstheme="minorEastAsia"/>
          <w:b/>
          <w:sz w:val="24"/>
          <w:szCs w:val="24"/>
        </w:rPr>
      </w:pPr>
    </w:p>
    <w:p>
      <w:pPr>
        <w:jc w:val="center"/>
        <w:rPr>
          <w:rFonts w:asciiTheme="minorEastAsia" w:hAnsiTheme="minorEastAsia" w:cstheme="minorEastAsia"/>
          <w:b/>
          <w:sz w:val="24"/>
          <w:szCs w:val="24"/>
        </w:rPr>
      </w:pPr>
    </w:p>
    <w:p>
      <w:pPr>
        <w:jc w:val="center"/>
        <w:rPr>
          <w:rFonts w:asciiTheme="minorEastAsia" w:hAnsiTheme="minorEastAsia" w:cstheme="minorEastAsia"/>
          <w:b/>
          <w:sz w:val="24"/>
          <w:szCs w:val="24"/>
        </w:rPr>
      </w:pPr>
    </w:p>
    <w:p>
      <w:pPr>
        <w:jc w:val="center"/>
        <w:rPr>
          <w:rFonts w:asciiTheme="minorEastAsia" w:hAnsiTheme="minorEastAsia" w:cstheme="minorEastAsia"/>
          <w:b/>
          <w:sz w:val="24"/>
          <w:szCs w:val="24"/>
        </w:rPr>
      </w:pPr>
    </w:p>
    <w:p>
      <w:pPr>
        <w:jc w:val="center"/>
        <w:rPr>
          <w:rFonts w:asciiTheme="minorEastAsia" w:hAnsiTheme="minorEastAsia" w:cstheme="minorEastAsia"/>
          <w:b/>
          <w:sz w:val="24"/>
          <w:szCs w:val="24"/>
        </w:rPr>
      </w:pPr>
    </w:p>
    <w:p>
      <w:pPr>
        <w:jc w:val="center"/>
        <w:rPr>
          <w:rFonts w:asciiTheme="minorEastAsia" w:hAnsiTheme="minorEastAsia" w:cstheme="minorEastAsia"/>
          <w:b/>
          <w:sz w:val="24"/>
          <w:szCs w:val="24"/>
        </w:rPr>
      </w:pPr>
    </w:p>
    <w:p>
      <w:pPr>
        <w:jc w:val="center"/>
        <w:rPr>
          <w:rFonts w:asciiTheme="minorEastAsia" w:hAnsiTheme="minorEastAsia" w:cstheme="minorEastAsia"/>
          <w:b/>
          <w:sz w:val="24"/>
          <w:szCs w:val="24"/>
        </w:rPr>
      </w:pPr>
    </w:p>
    <w:p>
      <w:pPr>
        <w:rPr>
          <w:rFonts w:asciiTheme="minorEastAsia" w:hAnsiTheme="minorEastAsia" w:cstheme="minorEastAsia"/>
          <w:b/>
          <w:sz w:val="32"/>
          <w:szCs w:val="32"/>
        </w:rPr>
        <w:sectPr>
          <w:pgSz w:w="11906" w:h="16838"/>
          <w:pgMar w:top="1440" w:right="1800" w:bottom="1440" w:left="1800" w:header="851" w:footer="992" w:gutter="0"/>
          <w:pgNumType w:fmt="numberInDash"/>
          <w:cols w:space="425" w:num="1"/>
          <w:docGrid w:type="lines" w:linePitch="312" w:charSpace="0"/>
        </w:sectPr>
      </w:pPr>
      <w:bookmarkStart w:id="451" w:name="_GoBack"/>
      <w:bookmarkEnd w:id="451"/>
      <w:bookmarkStart w:id="0" w:name="_Toc18809"/>
    </w:p>
    <w:p>
      <w:pPr>
        <w:jc w:val="center"/>
        <w:rPr>
          <w:rFonts w:asciiTheme="minorEastAsia" w:hAnsiTheme="minorEastAsia" w:cstheme="minorEastAsia"/>
          <w:b/>
          <w:sz w:val="32"/>
          <w:szCs w:val="32"/>
        </w:rPr>
      </w:pPr>
      <w:bookmarkStart w:id="1" w:name="_Toc13636"/>
      <w:bookmarkStart w:id="2" w:name="_Toc20187"/>
      <w:bookmarkStart w:id="3" w:name="_Toc18698"/>
      <w:bookmarkStart w:id="4" w:name="_Toc28070"/>
      <w:r>
        <w:rPr>
          <w:rFonts w:hint="eastAsia" w:asciiTheme="minorEastAsia" w:hAnsiTheme="minorEastAsia" w:cstheme="minorEastAsia"/>
          <w:b/>
          <w:sz w:val="32"/>
          <w:szCs w:val="32"/>
        </w:rPr>
        <w:t>一、审核评估基本知识</w:t>
      </w:r>
      <w:bookmarkEnd w:id="0"/>
      <w:bookmarkEnd w:id="1"/>
      <w:bookmarkEnd w:id="2"/>
      <w:bookmarkEnd w:id="3"/>
      <w:bookmarkEnd w:id="4"/>
    </w:p>
    <w:p>
      <w:pPr>
        <w:spacing w:line="360" w:lineRule="auto"/>
        <w:jc w:val="left"/>
        <w:rPr>
          <w:rFonts w:asciiTheme="minorEastAsia" w:hAnsiTheme="minorEastAsia" w:cstheme="minorEastAsia"/>
          <w:b/>
          <w:sz w:val="24"/>
          <w:szCs w:val="24"/>
        </w:rPr>
      </w:pPr>
      <w:bookmarkStart w:id="5" w:name="_Toc6303"/>
      <w:bookmarkStart w:id="6" w:name="_Toc27558"/>
      <w:bookmarkStart w:id="7" w:name="_Toc21338"/>
      <w:bookmarkStart w:id="8" w:name="_Toc21765"/>
      <w:bookmarkStart w:id="9" w:name="_Toc10149"/>
      <w:r>
        <w:rPr>
          <w:rFonts w:hint="eastAsia" w:asciiTheme="minorEastAsia" w:hAnsiTheme="minorEastAsia" w:cstheme="minorEastAsia"/>
          <w:b/>
          <w:sz w:val="24"/>
          <w:szCs w:val="24"/>
        </w:rPr>
        <w:t>1.近期学校将要接受教育部什么评估？评估的具体时间？</w:t>
      </w:r>
      <w:bookmarkEnd w:id="5"/>
      <w:bookmarkEnd w:id="6"/>
      <w:bookmarkEnd w:id="7"/>
      <w:bookmarkEnd w:id="8"/>
      <w:bookmarkEnd w:id="9"/>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学校接受的是教育部本科教学工作</w:t>
      </w:r>
      <w:r>
        <w:rPr>
          <w:rFonts w:hint="eastAsia" w:asciiTheme="minorEastAsia" w:hAnsiTheme="minorEastAsia" w:cstheme="minorEastAsia"/>
          <w:b/>
          <w:sz w:val="24"/>
          <w:szCs w:val="24"/>
        </w:rPr>
        <w:t>审核评估</w:t>
      </w:r>
      <w:r>
        <w:rPr>
          <w:rFonts w:hint="eastAsia" w:asciiTheme="minorEastAsia" w:hAnsiTheme="minorEastAsia" w:cstheme="minorEastAsia"/>
          <w:sz w:val="24"/>
          <w:szCs w:val="24"/>
        </w:rPr>
        <w:t>。</w:t>
      </w:r>
    </w:p>
    <w:p>
      <w:pPr>
        <w:spacing w:line="360" w:lineRule="auto"/>
        <w:ind w:firstLine="480"/>
        <w:rPr>
          <w:rFonts w:asciiTheme="minorEastAsia" w:hAnsiTheme="minorEastAsia" w:cstheme="minorEastAsia"/>
          <w:b/>
          <w:sz w:val="24"/>
          <w:szCs w:val="24"/>
        </w:rPr>
      </w:pPr>
      <w:r>
        <w:rPr>
          <w:rFonts w:hint="eastAsia" w:asciiTheme="minorEastAsia" w:hAnsiTheme="minorEastAsia" w:cstheme="minorEastAsia"/>
          <w:sz w:val="24"/>
          <w:szCs w:val="24"/>
        </w:rPr>
        <w:t>评估时间：2017年</w:t>
      </w:r>
      <w:r>
        <w:rPr>
          <w:rFonts w:hint="eastAsia" w:asciiTheme="minorEastAsia" w:hAnsiTheme="minorEastAsia" w:cstheme="minorEastAsia"/>
          <w:b/>
          <w:sz w:val="24"/>
          <w:szCs w:val="24"/>
        </w:rPr>
        <w:t>12月18日至12月21日。</w:t>
      </w:r>
    </w:p>
    <w:p>
      <w:pPr>
        <w:spacing w:line="360" w:lineRule="auto"/>
        <w:ind w:firstLine="480"/>
        <w:rPr>
          <w:rFonts w:asciiTheme="minorEastAsia" w:hAnsiTheme="minorEastAsia" w:cstheme="minorEastAsia"/>
          <w:b/>
          <w:sz w:val="24"/>
          <w:szCs w:val="24"/>
        </w:rPr>
      </w:pPr>
    </w:p>
    <w:p>
      <w:pPr>
        <w:spacing w:line="360" w:lineRule="auto"/>
        <w:rPr>
          <w:rFonts w:asciiTheme="minorEastAsia" w:hAnsiTheme="minorEastAsia" w:cstheme="minorEastAsia"/>
          <w:b/>
          <w:sz w:val="24"/>
          <w:szCs w:val="24"/>
        </w:rPr>
      </w:pPr>
      <w:bookmarkStart w:id="10" w:name="_Toc16034"/>
      <w:bookmarkStart w:id="11" w:name="_Toc6947"/>
      <w:bookmarkStart w:id="12" w:name="_Toc27053"/>
      <w:bookmarkStart w:id="13" w:name="_Toc25825"/>
      <w:bookmarkStart w:id="14" w:name="_Toc6475"/>
      <w:r>
        <w:rPr>
          <w:rFonts w:hint="eastAsia" w:asciiTheme="minorEastAsia" w:hAnsiTheme="minorEastAsia" w:cstheme="minorEastAsia"/>
          <w:b/>
          <w:sz w:val="24"/>
          <w:szCs w:val="24"/>
        </w:rPr>
        <w:t>2.</w:t>
      </w:r>
      <w:bookmarkStart w:id="15" w:name="_Toc477961144"/>
      <w:bookmarkStart w:id="16" w:name="_Toc31260"/>
      <w:r>
        <w:rPr>
          <w:rFonts w:hint="eastAsia" w:asciiTheme="minorEastAsia" w:hAnsiTheme="minorEastAsia" w:cstheme="minorEastAsia"/>
          <w:b/>
          <w:sz w:val="24"/>
          <w:szCs w:val="24"/>
        </w:rPr>
        <w:t>教育部本科教学评估有哪几种类型？</w:t>
      </w:r>
      <w:bookmarkEnd w:id="15"/>
      <w:bookmarkEnd w:id="16"/>
      <w:r>
        <w:rPr>
          <w:rFonts w:hint="eastAsia" w:asciiTheme="minorEastAsia" w:hAnsiTheme="minorEastAsia" w:cstheme="minorEastAsia"/>
          <w:b/>
          <w:sz w:val="24"/>
          <w:szCs w:val="24"/>
        </w:rPr>
        <w:t>审核评估有何不同？</w:t>
      </w:r>
      <w:bookmarkEnd w:id="10"/>
      <w:bookmarkEnd w:id="11"/>
      <w:bookmarkEnd w:id="12"/>
      <w:bookmarkEnd w:id="13"/>
      <w:bookmarkEnd w:id="14"/>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教育部本科教学评估主要分为三种类型：</w:t>
      </w:r>
      <w:r>
        <w:rPr>
          <w:rFonts w:hint="eastAsia" w:asciiTheme="minorEastAsia" w:hAnsiTheme="minorEastAsia" w:cstheme="minorEastAsia"/>
          <w:b/>
          <w:sz w:val="24"/>
          <w:szCs w:val="24"/>
        </w:rPr>
        <w:t>合格评估、水平评估</w:t>
      </w:r>
      <w:r>
        <w:rPr>
          <w:rFonts w:hint="eastAsia" w:asciiTheme="minorEastAsia" w:hAnsiTheme="minorEastAsia" w:cstheme="minorEastAsia"/>
          <w:sz w:val="24"/>
          <w:szCs w:val="24"/>
        </w:rPr>
        <w:t>和</w:t>
      </w:r>
      <w:r>
        <w:rPr>
          <w:rFonts w:hint="eastAsia" w:asciiTheme="minorEastAsia" w:hAnsiTheme="minorEastAsia" w:cstheme="minorEastAsia"/>
          <w:b/>
          <w:sz w:val="24"/>
          <w:szCs w:val="24"/>
        </w:rPr>
        <w:t>审核评估</w:t>
      </w:r>
      <w:r>
        <w:rPr>
          <w:rFonts w:hint="eastAsia" w:asciiTheme="minorEastAsia" w:hAnsiTheme="minorEastAsia" w:cstheme="minorEastAsia"/>
          <w:sz w:val="24"/>
          <w:szCs w:val="24"/>
        </w:rPr>
        <w:t>。（1）</w:t>
      </w:r>
      <w:r>
        <w:rPr>
          <w:rFonts w:hint="eastAsia" w:asciiTheme="minorEastAsia" w:hAnsiTheme="minorEastAsia" w:cstheme="minorEastAsia"/>
          <w:b/>
          <w:bCs/>
          <w:sz w:val="24"/>
          <w:szCs w:val="24"/>
        </w:rPr>
        <w:t>合格评估</w:t>
      </w:r>
      <w:r>
        <w:rPr>
          <w:rFonts w:hint="eastAsia" w:asciiTheme="minorEastAsia" w:hAnsiTheme="minorEastAsia" w:cstheme="minorEastAsia"/>
          <w:sz w:val="24"/>
          <w:szCs w:val="24"/>
        </w:rPr>
        <w:t>是认证模式评估，达到标准即可通过；（2）</w:t>
      </w:r>
      <w:r>
        <w:rPr>
          <w:rFonts w:hint="eastAsia" w:asciiTheme="minorEastAsia" w:hAnsiTheme="minorEastAsia" w:cstheme="minorEastAsia"/>
          <w:b/>
          <w:bCs/>
          <w:sz w:val="24"/>
          <w:szCs w:val="24"/>
        </w:rPr>
        <w:t>水平评估</w:t>
      </w:r>
      <w:r>
        <w:rPr>
          <w:rFonts w:hint="eastAsia" w:asciiTheme="minorEastAsia" w:hAnsiTheme="minorEastAsia" w:cstheme="minorEastAsia"/>
          <w:sz w:val="24"/>
          <w:szCs w:val="24"/>
        </w:rPr>
        <w:t>属于选优评估，主要是看被评估对象处于什么水平，重点是选“优”；（3）</w:t>
      </w:r>
      <w:r>
        <w:rPr>
          <w:rFonts w:hint="eastAsia" w:asciiTheme="minorEastAsia" w:hAnsiTheme="minorEastAsia" w:cstheme="minorEastAsia"/>
          <w:b/>
          <w:bCs/>
          <w:sz w:val="24"/>
          <w:szCs w:val="24"/>
        </w:rPr>
        <w:t>审核评估</w:t>
      </w:r>
      <w:r>
        <w:rPr>
          <w:rFonts w:hint="eastAsia" w:asciiTheme="minorEastAsia" w:hAnsiTheme="minorEastAsia" w:cstheme="minorEastAsia"/>
          <w:sz w:val="24"/>
          <w:szCs w:val="24"/>
        </w:rPr>
        <w:t>主要看被评估对象是否达到了自身设定的目标，国家不设统一评估标准，专家通过进校审核，给出的结论不分等级，形成写实性报告。</w:t>
      </w:r>
    </w:p>
    <w:p>
      <w:pPr>
        <w:spacing w:line="360" w:lineRule="auto"/>
        <w:ind w:firstLine="480"/>
        <w:jc w:val="left"/>
        <w:rPr>
          <w:rFonts w:asciiTheme="minorEastAsia" w:hAnsiTheme="minorEastAsia" w:cstheme="minorEastAsia"/>
          <w:sz w:val="24"/>
          <w:szCs w:val="24"/>
        </w:rPr>
      </w:pPr>
      <w:r>
        <w:rPr>
          <w:rFonts w:hint="eastAsia" w:asciiTheme="minorEastAsia" w:hAnsiTheme="minorEastAsia" w:cstheme="minorEastAsia"/>
          <w:sz w:val="24"/>
          <w:szCs w:val="24"/>
        </w:rPr>
        <w:t>合格评估、水平评估是教育部用同一把尺子量所有学校，审核评估是教育部用被评学校</w:t>
      </w:r>
      <w:r>
        <w:rPr>
          <w:rFonts w:hint="eastAsia" w:asciiTheme="minorEastAsia" w:hAnsiTheme="minorEastAsia" w:cstheme="minorEastAsia"/>
          <w:b/>
          <w:bCs/>
          <w:sz w:val="24"/>
          <w:szCs w:val="24"/>
        </w:rPr>
        <w:t>“自己的尺子量自己”</w:t>
      </w:r>
      <w:r>
        <w:rPr>
          <w:rFonts w:hint="eastAsia" w:asciiTheme="minorEastAsia" w:hAnsiTheme="minorEastAsia" w:cstheme="minorEastAsia"/>
          <w:sz w:val="24"/>
          <w:szCs w:val="24"/>
        </w:rPr>
        <w:t>。</w:t>
      </w:r>
    </w:p>
    <w:p>
      <w:pPr>
        <w:spacing w:line="360" w:lineRule="auto"/>
        <w:ind w:firstLine="480"/>
        <w:jc w:val="left"/>
        <w:rPr>
          <w:rFonts w:asciiTheme="minorEastAsia" w:hAnsiTheme="minorEastAsia" w:cstheme="minorEastAsia"/>
          <w:sz w:val="24"/>
          <w:szCs w:val="24"/>
        </w:rPr>
      </w:pPr>
    </w:p>
    <w:p>
      <w:pPr>
        <w:spacing w:line="360" w:lineRule="auto"/>
        <w:rPr>
          <w:rFonts w:asciiTheme="minorEastAsia" w:hAnsiTheme="minorEastAsia" w:cstheme="minorEastAsia"/>
          <w:b/>
          <w:sz w:val="24"/>
          <w:szCs w:val="24"/>
        </w:rPr>
      </w:pPr>
      <w:bookmarkStart w:id="17" w:name="_Toc28226"/>
      <w:bookmarkStart w:id="18" w:name="_Toc11099"/>
      <w:bookmarkStart w:id="19" w:name="_Toc30745"/>
      <w:bookmarkStart w:id="20" w:name="_Toc1834"/>
      <w:bookmarkStart w:id="21" w:name="_Toc11260"/>
      <w:r>
        <w:rPr>
          <w:rFonts w:hint="eastAsia" w:asciiTheme="minorEastAsia" w:hAnsiTheme="minorEastAsia" w:cstheme="minorEastAsia"/>
          <w:b/>
          <w:sz w:val="24"/>
          <w:szCs w:val="24"/>
        </w:rPr>
        <w:t>3.哪些高校要参加本科教学工作审核评估？</w:t>
      </w:r>
      <w:bookmarkEnd w:id="17"/>
      <w:bookmarkEnd w:id="18"/>
      <w:bookmarkEnd w:id="19"/>
      <w:bookmarkEnd w:id="20"/>
      <w:bookmarkEnd w:id="21"/>
    </w:p>
    <w:p>
      <w:pPr>
        <w:autoSpaceDE w:val="0"/>
        <w:autoSpaceDN w:val="0"/>
        <w:adjustRightInd w:val="0"/>
        <w:spacing w:line="360" w:lineRule="auto"/>
        <w:ind w:firstLine="480" w:firstLineChars="200"/>
        <w:jc w:val="left"/>
        <w:rPr>
          <w:rFonts w:hint="eastAsia" w:asciiTheme="minorEastAsia" w:hAnsiTheme="minorEastAsia" w:cstheme="minorEastAsia"/>
          <w:b/>
          <w:sz w:val="24"/>
          <w:szCs w:val="24"/>
        </w:rPr>
      </w:pPr>
      <w:r>
        <w:rPr>
          <w:rFonts w:hint="eastAsia" w:asciiTheme="minorEastAsia" w:hAnsiTheme="minorEastAsia" w:cstheme="minorEastAsia"/>
          <w:sz w:val="24"/>
          <w:szCs w:val="24"/>
        </w:rPr>
        <w:t>审核评估对象包括两部分高校：一是参加2003-2008 年普通高等学校本科教学工作水平评估获得“合格”及以上结论的高校；二是参加普通高等学校本科教学工作合格评估获得“通过”结论的新建本科院校，5年后须参加审核评估。</w:t>
      </w:r>
      <w:r>
        <w:rPr>
          <w:rFonts w:hint="eastAsia" w:asciiTheme="minorEastAsia" w:hAnsiTheme="minorEastAsia" w:cstheme="minorEastAsia"/>
          <w:b/>
          <w:sz w:val="24"/>
          <w:szCs w:val="24"/>
        </w:rPr>
        <w:t>（我校2003年曾接受教育部本科教学工作水平评估）</w:t>
      </w:r>
    </w:p>
    <w:p>
      <w:pPr>
        <w:autoSpaceDE w:val="0"/>
        <w:autoSpaceDN w:val="0"/>
        <w:adjustRightInd w:val="0"/>
        <w:jc w:val="left"/>
        <w:rPr>
          <w:rFonts w:hint="eastAsia" w:asciiTheme="minorEastAsia" w:hAnsiTheme="minorEastAsia" w:cstheme="minorEastAsia"/>
          <w:b/>
          <w:sz w:val="24"/>
          <w:szCs w:val="24"/>
        </w:rPr>
      </w:pPr>
      <w:bookmarkStart w:id="22" w:name="_Toc18041"/>
      <w:bookmarkStart w:id="23" w:name="_Toc30629"/>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jc w:val="left"/>
        <w:textAlignment w:val="auto"/>
        <w:outlineLvl w:val="9"/>
        <w:rPr>
          <w:rFonts w:asciiTheme="minorEastAsia" w:hAnsiTheme="minorEastAsia" w:cstheme="minorEastAsia"/>
          <w:b/>
          <w:sz w:val="24"/>
          <w:szCs w:val="24"/>
        </w:rPr>
      </w:pPr>
      <w:bookmarkStart w:id="24" w:name="_Toc20629"/>
      <w:bookmarkStart w:id="25" w:name="_Toc10128"/>
      <w:bookmarkStart w:id="26" w:name="_Toc303"/>
      <w:r>
        <w:rPr>
          <w:rFonts w:hint="eastAsia" w:asciiTheme="minorEastAsia" w:hAnsiTheme="minorEastAsia" w:cstheme="minorEastAsia"/>
          <w:b/>
          <w:sz w:val="24"/>
          <w:szCs w:val="24"/>
          <w:lang w:val="en-US" w:eastAsia="zh-CN"/>
        </w:rPr>
        <w:t>4.</w:t>
      </w:r>
      <w:r>
        <w:rPr>
          <w:rFonts w:hint="eastAsia" w:asciiTheme="minorEastAsia" w:hAnsiTheme="minorEastAsia" w:cstheme="minorEastAsia"/>
          <w:b/>
          <w:sz w:val="24"/>
          <w:szCs w:val="24"/>
        </w:rPr>
        <w:t>本科教学工作</w:t>
      </w:r>
      <w:r>
        <w:rPr>
          <w:rFonts w:hint="eastAsia" w:asciiTheme="minorEastAsia" w:hAnsiTheme="minorEastAsia" w:cstheme="minorEastAsia"/>
          <w:b/>
          <w:sz w:val="24"/>
          <w:szCs w:val="24"/>
          <w:lang w:eastAsia="zh-CN"/>
        </w:rPr>
        <w:t>审核</w:t>
      </w:r>
      <w:r>
        <w:rPr>
          <w:rFonts w:hint="eastAsia" w:asciiTheme="minorEastAsia" w:hAnsiTheme="minorEastAsia" w:cstheme="minorEastAsia"/>
          <w:b/>
          <w:sz w:val="24"/>
          <w:szCs w:val="24"/>
        </w:rPr>
        <w:t>评估的二十字方针是什么？</w:t>
      </w:r>
      <w:bookmarkEnd w:id="24"/>
      <w:bookmarkEnd w:id="25"/>
      <w:bookmarkEnd w:id="26"/>
      <w:r>
        <w:rPr>
          <w:rFonts w:asciiTheme="minorEastAsia" w:hAnsiTheme="minorEastAsia" w:cstheme="minorEastAsia"/>
          <w:b/>
          <w:sz w:val="24"/>
          <w:szCs w:val="24"/>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80" w:firstLineChars="200"/>
        <w:jc w:val="left"/>
        <w:textAlignment w:val="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以评促建、以评促改、以评促管、评建结合、重在建设。</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jc w:val="left"/>
        <w:textAlignment w:val="auto"/>
        <w:outlineLvl w:val="9"/>
        <w:rPr>
          <w:rFonts w:hint="eastAsia" w:asciiTheme="minorEastAsia" w:hAnsiTheme="minorEastAsia" w:cstheme="minorEastAsia"/>
          <w:sz w:val="24"/>
          <w:szCs w:val="24"/>
        </w:rPr>
      </w:pPr>
    </w:p>
    <w:bookmarkEnd w:id="22"/>
    <w:bookmarkEnd w:id="23"/>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asciiTheme="minorEastAsia" w:hAnsiTheme="minorEastAsia" w:cstheme="minorEastAsia"/>
          <w:b/>
          <w:sz w:val="24"/>
          <w:szCs w:val="24"/>
        </w:rPr>
      </w:pPr>
      <w:bookmarkStart w:id="27" w:name="_Toc16659"/>
      <w:bookmarkStart w:id="28" w:name="_Toc23821"/>
      <w:bookmarkStart w:id="29" w:name="_Toc19763"/>
      <w:r>
        <w:rPr>
          <w:rFonts w:hint="eastAsia" w:asciiTheme="minorEastAsia" w:hAnsiTheme="minorEastAsia" w:cstheme="minorEastAsia"/>
          <w:b/>
          <w:sz w:val="24"/>
          <w:szCs w:val="24"/>
        </w:rPr>
        <w:t>5.本科教学工作审核评估重点考察什么？</w:t>
      </w:r>
      <w:bookmarkEnd w:id="27"/>
      <w:bookmarkEnd w:id="28"/>
      <w:bookmarkEnd w:id="29"/>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（1）学校人才培养效果与培养目标的达成度；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（2）学校办学定位和人才培养目标与社会需求的适应度；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（3）教师和教学资源对学校人才培养的保障度；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（4）教学质量保障体系运行的有效度；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（5）学生和用人单位的满意度。</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asciiTheme="minorEastAsia" w:hAnsiTheme="minorEastAsia" w:cstheme="minorEastAsia"/>
          <w:b/>
          <w:sz w:val="24"/>
          <w:szCs w:val="24"/>
        </w:rPr>
      </w:pPr>
      <w:bookmarkStart w:id="30" w:name="_Toc12853"/>
      <w:bookmarkStart w:id="31" w:name="_Toc13114"/>
      <w:bookmarkStart w:id="32" w:name="_Toc27645"/>
      <w:r>
        <w:rPr>
          <w:rFonts w:hint="eastAsia" w:asciiTheme="minorEastAsia" w:hAnsiTheme="minorEastAsia" w:cstheme="minorEastAsia"/>
          <w:b/>
          <w:sz w:val="24"/>
          <w:szCs w:val="24"/>
        </w:rPr>
        <w:t>6</w:t>
      </w:r>
      <w:r>
        <w:rPr>
          <w:rFonts w:asciiTheme="minorEastAsia" w:hAnsiTheme="minorEastAsia" w:cstheme="minorEastAsia"/>
          <w:b/>
          <w:sz w:val="24"/>
          <w:szCs w:val="24"/>
        </w:rPr>
        <w:t>.</w:t>
      </w:r>
      <w:r>
        <w:rPr>
          <w:rFonts w:hint="eastAsia" w:asciiTheme="minorEastAsia" w:hAnsiTheme="minorEastAsia" w:cstheme="minorEastAsia"/>
          <w:b/>
          <w:sz w:val="24"/>
          <w:szCs w:val="24"/>
        </w:rPr>
        <w:t>本科教学</w:t>
      </w:r>
      <w:r>
        <w:rPr>
          <w:rFonts w:hint="eastAsia" w:asciiTheme="minorEastAsia" w:hAnsiTheme="minorEastAsia" w:cstheme="minorEastAsia"/>
          <w:b/>
          <w:sz w:val="24"/>
          <w:szCs w:val="24"/>
          <w:lang w:eastAsia="zh-CN"/>
        </w:rPr>
        <w:t>工作</w:t>
      </w:r>
      <w:r>
        <w:rPr>
          <w:rFonts w:hint="eastAsia" w:asciiTheme="minorEastAsia" w:hAnsiTheme="minorEastAsia" w:cstheme="minorEastAsia"/>
          <w:b/>
          <w:sz w:val="24"/>
          <w:szCs w:val="24"/>
        </w:rPr>
        <w:t>审核评估的意义与目的是什么？</w:t>
      </w:r>
      <w:bookmarkEnd w:id="30"/>
      <w:bookmarkEnd w:id="31"/>
      <w:bookmarkEnd w:id="32"/>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hint="eastAsia" w:asciiTheme="minorEastAsia" w:hAnsiTheme="minorEastAsia" w:cstheme="minorEastAsia"/>
          <w:sz w:val="24"/>
          <w:szCs w:val="24"/>
        </w:rPr>
      </w:pPr>
      <w:r>
        <w:rPr>
          <w:rFonts w:hint="eastAsia" w:ascii="仿宋" w:eastAsia="仿宋" w:cs="仿宋"/>
          <w:kern w:val="0"/>
          <w:sz w:val="32"/>
          <w:szCs w:val="32"/>
        </w:rPr>
        <w:t xml:space="preserve">   </w:t>
      </w:r>
      <w:r>
        <w:rPr>
          <w:rFonts w:hint="eastAsia" w:eastAsia="仿宋" w:asciiTheme="minorEastAsia" w:hAnsiTheme="minorEastAsia" w:cstheme="minorEastAsia"/>
          <w:sz w:val="24"/>
          <w:szCs w:val="24"/>
          <w:lang w:eastAsia="zh-CN"/>
        </w:rPr>
        <w:t>（</w:t>
      </w:r>
      <w:r>
        <w:rPr>
          <w:rFonts w:hint="eastAsia" w:eastAsia="仿宋" w:asciiTheme="minorEastAsia" w:hAnsiTheme="minorEastAsia" w:cstheme="minorEastAsia"/>
          <w:sz w:val="24"/>
          <w:szCs w:val="24"/>
          <w:lang w:val="en-US" w:eastAsia="zh-CN"/>
        </w:rPr>
        <w:t>1</w:t>
      </w:r>
      <w:r>
        <w:rPr>
          <w:rFonts w:hint="eastAsia" w:eastAsia="仿宋" w:asciiTheme="minorEastAsia" w:hAnsiTheme="minorEastAsia" w:cstheme="minorEastAsia"/>
          <w:sz w:val="24"/>
          <w:szCs w:val="24"/>
          <w:lang w:eastAsia="zh-CN"/>
        </w:rPr>
        <w:t>）</w:t>
      </w:r>
      <w:r>
        <w:rPr>
          <w:rFonts w:hint="eastAsia" w:asciiTheme="minorEastAsia" w:hAnsiTheme="minorEastAsia" w:cstheme="minorEastAsia"/>
          <w:sz w:val="24"/>
          <w:szCs w:val="24"/>
        </w:rPr>
        <w:t>督促高校按国家规定的质量标准办学；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提高本科教学质量保障水平；</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引领高校科学定位、分类合作、多元发展、特色办学。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hint="eastAsia" w:asciiTheme="minorEastAsia" w:hAnsiTheme="minorEastAsia" w:cstheme="minorEastAsia"/>
          <w:sz w:val="24"/>
          <w:szCs w:val="24"/>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asciiTheme="minorEastAsia" w:hAnsiTheme="minorEastAsia" w:cstheme="minorEastAsia"/>
          <w:b/>
          <w:sz w:val="24"/>
          <w:szCs w:val="24"/>
        </w:rPr>
      </w:pPr>
      <w:bookmarkStart w:id="33" w:name="_Toc24684"/>
      <w:bookmarkStart w:id="34" w:name="_Toc27288"/>
      <w:bookmarkStart w:id="35" w:name="_Toc23735"/>
      <w:bookmarkStart w:id="36" w:name="_Toc17837"/>
      <w:bookmarkStart w:id="37" w:name="_Toc5643"/>
      <w:r>
        <w:rPr>
          <w:rFonts w:hint="eastAsia" w:asciiTheme="minorEastAsia" w:hAnsiTheme="minorEastAsia" w:cstheme="minorEastAsia"/>
          <w:b/>
          <w:sz w:val="24"/>
          <w:szCs w:val="24"/>
        </w:rPr>
        <w:t>7.</w:t>
      </w:r>
      <w:bookmarkEnd w:id="33"/>
      <w:bookmarkEnd w:id="34"/>
      <w:r>
        <w:rPr>
          <w:rFonts w:hint="eastAsia" w:asciiTheme="minorEastAsia" w:hAnsiTheme="minorEastAsia" w:cstheme="minorEastAsia"/>
          <w:b/>
          <w:sz w:val="24"/>
          <w:szCs w:val="24"/>
        </w:rPr>
        <w:t>开展本科教学工作</w:t>
      </w:r>
      <w:r>
        <w:rPr>
          <w:rFonts w:hint="eastAsia" w:asciiTheme="minorEastAsia" w:hAnsiTheme="minorEastAsia" w:cstheme="minorEastAsia"/>
          <w:b/>
          <w:sz w:val="24"/>
          <w:szCs w:val="24"/>
          <w:lang w:eastAsia="zh-CN"/>
        </w:rPr>
        <w:t>审核</w:t>
      </w:r>
      <w:r>
        <w:rPr>
          <w:rFonts w:hint="eastAsia" w:asciiTheme="minorEastAsia" w:hAnsiTheme="minorEastAsia" w:cstheme="minorEastAsia"/>
          <w:b/>
          <w:sz w:val="24"/>
          <w:szCs w:val="24"/>
        </w:rPr>
        <w:t>评估对提高高校教学质量有何作用？</w:t>
      </w:r>
      <w:bookmarkEnd w:id="35"/>
      <w:bookmarkEnd w:id="36"/>
      <w:bookmarkEnd w:id="37"/>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hint="eastAsia" w:asciiTheme="minorEastAsia" w:hAnsiTheme="minorEastAsia" w:cstheme="minorEastAsia"/>
          <w:sz w:val="24"/>
          <w:szCs w:val="24"/>
        </w:rPr>
      </w:pPr>
      <w:r>
        <w:rPr>
          <w:rFonts w:hint="eastAsia" w:ascii="仿宋" w:eastAsia="仿宋" w:cs="仿宋"/>
          <w:kern w:val="0"/>
          <w:sz w:val="32"/>
          <w:szCs w:val="32"/>
        </w:rPr>
        <w:t xml:space="preserve"> </w:t>
      </w:r>
      <w:r>
        <w:rPr>
          <w:rFonts w:hint="eastAsia" w:asciiTheme="minorEastAsia" w:hAnsiTheme="minorEastAsia" w:cstheme="minorEastAsia"/>
          <w:sz w:val="24"/>
          <w:szCs w:val="24"/>
        </w:rPr>
        <w:t xml:space="preserve">  开展本科教学工作</w:t>
      </w:r>
      <w:r>
        <w:rPr>
          <w:rFonts w:hint="eastAsia" w:asciiTheme="minorEastAsia" w:hAnsiTheme="minorEastAsia" w:cstheme="minorEastAsia"/>
          <w:sz w:val="24"/>
          <w:szCs w:val="24"/>
          <w:lang w:eastAsia="zh-CN"/>
        </w:rPr>
        <w:t>审核</w:t>
      </w:r>
      <w:r>
        <w:rPr>
          <w:rFonts w:hint="eastAsia" w:asciiTheme="minorEastAsia" w:hAnsiTheme="minorEastAsia" w:cstheme="minorEastAsia"/>
          <w:sz w:val="24"/>
          <w:szCs w:val="24"/>
        </w:rPr>
        <w:t>评估是提高高等教育质量的重要抓手。评估不仅能鉴定学校教学工作的质量和水平，诊断学校教学工作存在的问题并提出改进建议，还可以发挥评估指标的导向作用，引导学校更新教育观念、明确发展方向和目标、深化教学改革，推动产学合作教育深入开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同时，评估具有激励和督促作用，能够促进学校不断改善办学条件、加强教学管理、建立并完善内部质量保障体系、形成自我约束和监控机制。实践证明，“以评促建、以评促改、以评促管”已经取得切实的效果。通过评估，学校教学工作水平明显提升，达到了提高教学质量的目的，学生成为直接受益者。</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hint="eastAsia" w:asciiTheme="minorEastAsia" w:hAnsiTheme="minorEastAsia" w:cstheme="minorEastAsia"/>
          <w:b/>
          <w:sz w:val="24"/>
          <w:szCs w:val="24"/>
        </w:rPr>
      </w:pPr>
    </w:p>
    <w:p>
      <w:pPr>
        <w:keepNext w:val="0"/>
        <w:keepLines w:val="0"/>
        <w:pageBreakBefore w:val="0"/>
        <w:widowControl w:val="0"/>
        <w:numPr>
          <w:ilvl w:val="0"/>
          <w:numId w:val="0"/>
        </w:numPr>
        <w:kinsoku/>
        <w:wordWrap/>
        <w:overflowPunct/>
        <w:topLinePunct w:val="0"/>
        <w:bidi w:val="0"/>
        <w:snapToGrid/>
        <w:spacing w:line="360" w:lineRule="auto"/>
        <w:ind w:right="0" w:rightChars="0"/>
        <w:textAlignment w:val="auto"/>
        <w:outlineLvl w:val="9"/>
        <w:rPr>
          <w:rFonts w:hint="eastAsia" w:asciiTheme="minorEastAsia" w:hAnsiTheme="minorEastAsia" w:cstheme="minorEastAsia"/>
          <w:b/>
          <w:sz w:val="24"/>
          <w:szCs w:val="24"/>
        </w:rPr>
      </w:pPr>
      <w:bookmarkStart w:id="38" w:name="_Toc27742"/>
      <w:bookmarkStart w:id="39" w:name="_Toc2719"/>
      <w:bookmarkStart w:id="40" w:name="_Toc6096"/>
      <w:r>
        <w:rPr>
          <w:rFonts w:hint="eastAsia" w:asciiTheme="minorEastAsia" w:hAnsiTheme="minorEastAsia" w:cstheme="minorEastAsia"/>
          <w:b/>
          <w:sz w:val="24"/>
          <w:szCs w:val="24"/>
          <w:lang w:val="en-US" w:eastAsia="zh-CN"/>
        </w:rPr>
        <w:t>8.</w:t>
      </w:r>
      <w:r>
        <w:rPr>
          <w:rFonts w:hint="eastAsia" w:asciiTheme="minorEastAsia" w:hAnsiTheme="minorEastAsia" w:cstheme="minorEastAsia"/>
          <w:b/>
          <w:sz w:val="24"/>
          <w:szCs w:val="24"/>
          <w:lang w:eastAsia="zh-CN"/>
        </w:rPr>
        <w:t>本科教学工作审核评估</w:t>
      </w:r>
      <w:r>
        <w:rPr>
          <w:rFonts w:hint="eastAsia" w:asciiTheme="minorEastAsia" w:hAnsiTheme="minorEastAsia" w:cstheme="minorEastAsia"/>
          <w:b/>
          <w:sz w:val="24"/>
          <w:szCs w:val="24"/>
        </w:rPr>
        <w:t>对学生有何影响？</w:t>
      </w:r>
      <w:bookmarkEnd w:id="38"/>
      <w:bookmarkEnd w:id="39"/>
      <w:bookmarkEnd w:id="40"/>
    </w:p>
    <w:p>
      <w:pPr>
        <w:keepNext w:val="0"/>
        <w:keepLines w:val="0"/>
        <w:pageBreakBefore w:val="0"/>
        <w:widowControl w:val="0"/>
        <w:numPr>
          <w:ilvl w:val="0"/>
          <w:numId w:val="0"/>
        </w:numPr>
        <w:kinsoku/>
        <w:wordWrap/>
        <w:overflowPunct/>
        <w:topLinePunct w:val="0"/>
        <w:bidi w:val="0"/>
        <w:snapToGrid/>
        <w:spacing w:line="360" w:lineRule="auto"/>
        <w:ind w:right="0" w:rightChars="0" w:firstLine="480" w:firstLineChars="200"/>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lang w:eastAsia="zh-CN"/>
        </w:rPr>
        <w:t>审核</w:t>
      </w:r>
      <w:r>
        <w:rPr>
          <w:rFonts w:hint="eastAsia" w:asciiTheme="minorEastAsia" w:hAnsiTheme="minorEastAsia" w:cstheme="minorEastAsia"/>
          <w:sz w:val="24"/>
          <w:szCs w:val="24"/>
        </w:rPr>
        <w:t>评估对于高等教育的促进提高非常明显</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评估的最大受益者是广大学生。</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1</w:t>
      </w:r>
      <w:r>
        <w:rPr>
          <w:rFonts w:hint="eastAsia" w:asciiTheme="minorEastAsia" w:hAnsiTheme="minorEastAsia" w:cstheme="minorEastAsia"/>
          <w:sz w:val="24"/>
          <w:szCs w:val="24"/>
        </w:rPr>
        <w:t>）评估将进一步促使高校加大本科教学的投入，改善校园环境，加强教学管理，保证教学质量。</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2</w:t>
      </w:r>
      <w:r>
        <w:rPr>
          <w:rFonts w:hint="eastAsia" w:asciiTheme="minorEastAsia" w:hAnsiTheme="minorEastAsia" w:cstheme="minorEastAsia"/>
          <w:sz w:val="24"/>
          <w:szCs w:val="24"/>
        </w:rPr>
        <w:t>）评估将进一步促进学校加大师资力量建设、课程建设、学风建设的力度，促进学校提高办学硬件和育人环境，广大学生将会得到更优质的教育。</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3</w:t>
      </w:r>
      <w:r>
        <w:rPr>
          <w:rFonts w:hint="eastAsia" w:asciiTheme="minorEastAsia" w:hAnsiTheme="minorEastAsia" w:cstheme="minorEastAsia"/>
          <w:sz w:val="24"/>
          <w:szCs w:val="24"/>
        </w:rPr>
        <w:t>）评估结果将直接关系到学生今后的发展。如果我校此次评估取得好成绩，将会极大提高我校的社会形象和地位，将会进一步增强广大学生和家长的求学和送学信心，吸引更多的用人单位来我校招聘毕业生，创造更多的就业机会和更高的就业层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hint="eastAsia" w:asciiTheme="minorEastAsia" w:hAnsiTheme="minorEastAsia" w:cstheme="minorEastAsia"/>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b/>
          <w:sz w:val="24"/>
          <w:szCs w:val="24"/>
        </w:rPr>
      </w:pPr>
      <w:bookmarkStart w:id="41" w:name="_Toc10370"/>
      <w:bookmarkStart w:id="42" w:name="_Toc25065"/>
      <w:bookmarkStart w:id="43" w:name="_Toc6437"/>
      <w:r>
        <w:rPr>
          <w:rFonts w:hint="eastAsia" w:asciiTheme="minorEastAsia" w:hAnsiTheme="minorEastAsia" w:cstheme="minorEastAsia"/>
          <w:b/>
          <w:sz w:val="24"/>
          <w:szCs w:val="24"/>
        </w:rPr>
        <w:t>9</w:t>
      </w:r>
      <w:r>
        <w:rPr>
          <w:rFonts w:asciiTheme="minorEastAsia" w:hAnsiTheme="minorEastAsia" w:cstheme="minorEastAsia"/>
          <w:b/>
          <w:sz w:val="24"/>
          <w:szCs w:val="24"/>
        </w:rPr>
        <w:t>.</w:t>
      </w:r>
      <w:r>
        <w:rPr>
          <w:rFonts w:hint="eastAsia" w:asciiTheme="minorEastAsia" w:hAnsiTheme="minorEastAsia" w:cstheme="minorEastAsia"/>
          <w:b/>
          <w:sz w:val="24"/>
          <w:szCs w:val="24"/>
        </w:rPr>
        <w:t>学生应该怎样积极参与学校的迎评工作？</w:t>
      </w:r>
      <w:bookmarkEnd w:id="41"/>
      <w:bookmarkEnd w:id="42"/>
      <w:bookmarkEnd w:id="43"/>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全校学生要了解本科评估的目的和意义，要认识到自己是评估的最大受益者。积极参与到学校迎评的各项活动中去，从我做起，从现在做起，努力展示良好风采。具体来说：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1</w:t>
      </w:r>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上课状况优良。</w:t>
      </w:r>
      <w:r>
        <w:rPr>
          <w:rFonts w:hint="eastAsia" w:asciiTheme="minorEastAsia" w:hAnsiTheme="minorEastAsia" w:cstheme="minorEastAsia"/>
          <w:sz w:val="24"/>
          <w:szCs w:val="24"/>
        </w:rPr>
        <w:t>准时上课，无迟到、早退和旷课现象；上课必须带课本、笔记本和笔，做好笔记；认真听课，杜绝随意说话、打瞌睡、吃东西、接打电话、玩手机等行为。</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2</w:t>
      </w:r>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自习情况良好。</w:t>
      </w:r>
      <w:r>
        <w:rPr>
          <w:rFonts w:hint="eastAsia" w:asciiTheme="minorEastAsia" w:hAnsiTheme="minorEastAsia" w:cstheme="minorEastAsia"/>
          <w:sz w:val="24"/>
          <w:szCs w:val="24"/>
        </w:rPr>
        <w:t>无课的同学主动到无课教室、图书馆、实验室、机房学习或自习，确保学习场所人员饱满；能自觉完成作业和其他课外学习任务。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3</w:t>
      </w:r>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行为文明、形象端庄。</w:t>
      </w:r>
      <w:r>
        <w:rPr>
          <w:rFonts w:hint="eastAsia" w:asciiTheme="minorEastAsia" w:hAnsiTheme="minorEastAsia" w:cstheme="minorEastAsia"/>
          <w:sz w:val="24"/>
          <w:szCs w:val="24"/>
        </w:rPr>
        <w:t>学生在校园内全部要佩戴校徽；举止文明，穿着大方得体；男女交往文明、有度、举止文雅；学习场所无抽烟、乱扔垃圾、大声喧哗、打闹等；出入楼门、上下电梯文明礼让；就餐自觉排队，无铺张浪费现象。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4</w:t>
      </w:r>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努力打造“文明宿舍”</w:t>
      </w:r>
      <w:r>
        <w:rPr>
          <w:rFonts w:hint="eastAsia" w:asciiTheme="minorEastAsia" w:hAnsiTheme="minorEastAsia" w:cstheme="minorEastAsia"/>
          <w:sz w:val="24"/>
          <w:szCs w:val="24"/>
        </w:rPr>
        <w:t>，做到宿舍文明卫生、无杂物堆积、被服叠放整齐等。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5</w:t>
      </w:r>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全面了解评估知识。</w:t>
      </w:r>
      <w:r>
        <w:rPr>
          <w:rFonts w:hint="eastAsia" w:asciiTheme="minorEastAsia" w:hAnsiTheme="minorEastAsia" w:cstheme="minorEastAsia"/>
          <w:sz w:val="24"/>
          <w:szCs w:val="24"/>
        </w:rPr>
        <w:t>努力学习《本科教学工作审核评估知识问答》，每位学生都要对评估的目的、意义和重要性有深刻的认识，准确掌握评估的基本知识。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6</w:t>
      </w:r>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对学校有高度的认同感。</w:t>
      </w:r>
      <w:r>
        <w:rPr>
          <w:rFonts w:hint="eastAsia" w:asciiTheme="minorEastAsia" w:hAnsiTheme="minorEastAsia" w:cstheme="minorEastAsia"/>
          <w:sz w:val="24"/>
          <w:szCs w:val="24"/>
        </w:rPr>
        <w:t>对校史有清楚的了解，知道学校的办学指导思想、目标定位、优势特色和工作亮点，要有“校兴我荣，校衰我耻”的主人翁意识和责任感。</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7</w:t>
      </w:r>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在校园内遇见专家时要主动问好、文明礼让；</w:t>
      </w:r>
      <w:r>
        <w:rPr>
          <w:rFonts w:hint="eastAsia" w:asciiTheme="minorEastAsia" w:hAnsiTheme="minorEastAsia" w:cstheme="minorEastAsia"/>
          <w:sz w:val="24"/>
          <w:szCs w:val="24"/>
        </w:rPr>
        <w:t>专家在课堂、食堂、宿舍、图书馆等场合询问时要积极作答，参加座谈会时要积极发言。</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8</w:t>
      </w:r>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了解和专家接触的各种方式。</w:t>
      </w:r>
      <w:r>
        <w:rPr>
          <w:rFonts w:hint="eastAsia" w:asciiTheme="minorEastAsia" w:hAnsiTheme="minorEastAsia" w:cstheme="minorEastAsia"/>
          <w:sz w:val="24"/>
          <w:szCs w:val="24"/>
        </w:rPr>
        <w:t>通过宣讲和学习指导，学生对专家进校听课、抽测、座谈、就餐、观看演出、走访宿舍、随机交流等要有充足的准备。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9</w:t>
      </w:r>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对专家的问题，应对不慌张，出语慎重，</w:t>
      </w:r>
      <w:r>
        <w:rPr>
          <w:rFonts w:hint="eastAsia" w:asciiTheme="minorEastAsia" w:hAnsiTheme="minorEastAsia" w:cstheme="minorEastAsia"/>
          <w:sz w:val="24"/>
          <w:szCs w:val="24"/>
        </w:rPr>
        <w:t>回答问题能结合学校和自身特点，有思想、深度和内涵，对于学校的特色、亮点、优势正面客观宣扬；对于不足要从大局出发，回答要从建设性意见和加强提高的角度入手，而不能一味的否定和发牢骚。</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hint="eastAsia" w:asciiTheme="minorEastAsia" w:hAnsiTheme="minorEastAsia" w:cstheme="minorEastAsia"/>
          <w:sz w:val="24"/>
          <w:szCs w:val="24"/>
        </w:rPr>
      </w:pPr>
      <w:r>
        <w:rPr>
          <w:rFonts w:hint="eastAsia" w:asciiTheme="minorEastAsia" w:hAnsiTheme="minorEastAsia" w:cstheme="minorEastAsia"/>
          <w:b/>
          <w:bCs/>
          <w:sz w:val="24"/>
          <w:szCs w:val="24"/>
        </w:rPr>
        <w:t>随时准备参加专家主持的问卷调查或座谈会，</w:t>
      </w:r>
      <w:r>
        <w:rPr>
          <w:rFonts w:hint="eastAsia" w:asciiTheme="minorEastAsia" w:hAnsiTheme="minorEastAsia" w:cstheme="minorEastAsia"/>
          <w:sz w:val="24"/>
          <w:szCs w:val="24"/>
        </w:rPr>
        <w:t>配合学校圆满完成本次评估工作。</w:t>
      </w:r>
    </w:p>
    <w:p>
      <w:pPr>
        <w:spacing w:line="360" w:lineRule="auto"/>
        <w:jc w:val="center"/>
        <w:rPr>
          <w:rFonts w:hint="eastAsia" w:asciiTheme="minorEastAsia" w:hAnsiTheme="minorEastAsia" w:cstheme="minorEastAsia"/>
          <w:sz w:val="24"/>
          <w:szCs w:val="24"/>
        </w:rPr>
      </w:pPr>
      <w:bookmarkStart w:id="44" w:name="_Toc24801"/>
      <w:bookmarkStart w:id="45" w:name="_Toc24481"/>
    </w:p>
    <w:p>
      <w:pPr>
        <w:spacing w:line="360" w:lineRule="auto"/>
        <w:jc w:val="center"/>
        <w:rPr>
          <w:rFonts w:hint="eastAsia" w:asciiTheme="minorEastAsia" w:hAnsiTheme="minorEastAsia" w:cstheme="minorEastAsia"/>
          <w:sz w:val="24"/>
          <w:szCs w:val="24"/>
        </w:rPr>
      </w:pPr>
    </w:p>
    <w:p>
      <w:pPr>
        <w:spacing w:line="360" w:lineRule="auto"/>
        <w:jc w:val="center"/>
        <w:rPr>
          <w:rFonts w:hint="eastAsia" w:asciiTheme="minorEastAsia" w:hAnsiTheme="minorEastAsia" w:cstheme="minorEastAsia"/>
          <w:b/>
          <w:sz w:val="32"/>
          <w:szCs w:val="32"/>
        </w:rPr>
      </w:pPr>
      <w:bookmarkStart w:id="46" w:name="_Toc17531"/>
      <w:bookmarkStart w:id="47" w:name="_Toc15648"/>
      <w:bookmarkStart w:id="48" w:name="_Toc11754"/>
      <w:r>
        <w:rPr>
          <w:rFonts w:hint="eastAsia" w:asciiTheme="minorEastAsia" w:hAnsiTheme="minorEastAsia" w:cstheme="minorEastAsia"/>
          <w:b/>
          <w:sz w:val="32"/>
          <w:szCs w:val="32"/>
        </w:rPr>
        <w:t>二、学校概况</w:t>
      </w:r>
      <w:bookmarkEnd w:id="44"/>
      <w:bookmarkEnd w:id="45"/>
      <w:bookmarkEnd w:id="46"/>
      <w:bookmarkEnd w:id="47"/>
      <w:bookmarkEnd w:id="48"/>
    </w:p>
    <w:p>
      <w:pPr>
        <w:spacing w:line="360" w:lineRule="auto"/>
        <w:rPr>
          <w:rFonts w:asciiTheme="minorEastAsia" w:hAnsiTheme="minorEastAsia" w:cstheme="minorEastAsia"/>
          <w:b/>
          <w:sz w:val="24"/>
          <w:szCs w:val="24"/>
        </w:rPr>
      </w:pPr>
      <w:bookmarkStart w:id="49" w:name="_Toc2640"/>
      <w:bookmarkStart w:id="50" w:name="_Toc19945"/>
      <w:bookmarkStart w:id="51" w:name="_Toc25077"/>
      <w:bookmarkStart w:id="52" w:name="_Toc28528"/>
      <w:bookmarkStart w:id="53" w:name="_Toc24378"/>
      <w:r>
        <w:rPr>
          <w:rFonts w:hint="eastAsia" w:asciiTheme="minorEastAsia" w:hAnsiTheme="minorEastAsia" w:cstheme="minorEastAsia"/>
          <w:b/>
          <w:sz w:val="24"/>
          <w:szCs w:val="24"/>
        </w:rPr>
        <w:t>10.学校历史沿革如何？</w:t>
      </w:r>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heme="minorEastAsia" w:hAnsiTheme="minorEastAsia" w:cstheme="minorEastAsia"/>
          <w:b/>
          <w:sz w:val="24"/>
          <w:szCs w:val="24"/>
        </w:rPr>
      </w:pPr>
      <w:r>
        <w:rPr>
          <w:rFonts w:hint="eastAsia" w:asciiTheme="minorEastAsia" w:hAnsiTheme="minorEastAsia" w:eastAsiaTheme="minorEastAsia" w:cstheme="minorEastAsia"/>
          <w:sz w:val="24"/>
          <w:szCs w:val="24"/>
        </w:rPr>
        <w:t>办学溯源于1905年创办的江西实业学堂，1908年更名为江西高等农业学堂，1943年更名江西省立农业专科学校，1949年并入南昌大学农学院。本科教育肇始于1940年创办的国立中正大学，1949年更名为南昌大学。1952年以南昌大学农学院农学专业、兽医专业为主体组建江西农学院。1958年创办江西共产主义劳动大学总校，1968年更名为江西共产主义劳动大学。1969年江西农学院并入江西共产主义劳动大学。1980年更名为江西农业大学。</w:t>
      </w:r>
    </w:p>
    <w:p>
      <w:pPr>
        <w:spacing w:line="360" w:lineRule="auto"/>
        <w:jc w:val="left"/>
        <w:outlineLvl w:val="1"/>
        <w:rPr>
          <w:rFonts w:hint="eastAsia" w:asciiTheme="minorEastAsia" w:hAnsiTheme="minorEastAsia" w:cstheme="minorEastAsia"/>
          <w:b/>
          <w:sz w:val="24"/>
          <w:szCs w:val="24"/>
        </w:rPr>
      </w:pPr>
      <w:bookmarkStart w:id="54" w:name="_Toc9010"/>
      <w:bookmarkStart w:id="55" w:name="_Toc2759"/>
      <w:bookmarkStart w:id="56" w:name="_Toc7827"/>
      <w:bookmarkStart w:id="57" w:name="_Toc13981"/>
      <w:bookmarkStart w:id="58" w:name="_Toc30261"/>
      <w:bookmarkStart w:id="59" w:name="_Toc15929"/>
      <w:bookmarkStart w:id="60" w:name="_Toc27776"/>
    </w:p>
    <w:p>
      <w:pPr>
        <w:spacing w:line="360" w:lineRule="auto"/>
        <w:jc w:val="left"/>
        <w:outlineLvl w:val="1"/>
        <w:rPr>
          <w:rFonts w:asciiTheme="minorEastAsia" w:hAnsiTheme="minorEastAsia" w:cstheme="minorEastAsia"/>
          <w:b/>
          <w:sz w:val="24"/>
          <w:szCs w:val="24"/>
        </w:rPr>
      </w:pPr>
      <w:bookmarkStart w:id="61" w:name="_Toc3741"/>
      <w:r>
        <w:rPr>
          <w:rFonts w:hint="eastAsia" w:asciiTheme="minorEastAsia" w:hAnsiTheme="minorEastAsia" w:cstheme="minorEastAsia"/>
          <w:b/>
          <w:sz w:val="24"/>
          <w:szCs w:val="24"/>
        </w:rPr>
        <w:t>11.学校占地面积多少？</w:t>
      </w:r>
      <w:bookmarkEnd w:id="54"/>
      <w:bookmarkEnd w:id="55"/>
      <w:bookmarkEnd w:id="56"/>
      <w:bookmarkEnd w:id="57"/>
      <w:bookmarkEnd w:id="58"/>
      <w:bookmarkEnd w:id="59"/>
      <w:bookmarkEnd w:id="60"/>
      <w:bookmarkEnd w:id="61"/>
    </w:p>
    <w:p>
      <w:pPr>
        <w:spacing w:line="360" w:lineRule="auto"/>
        <w:ind w:firstLine="480" w:firstLineChars="200"/>
        <w:jc w:val="left"/>
        <w:outlineLvl w:val="1"/>
        <w:rPr>
          <w:rFonts w:asciiTheme="minorEastAsia" w:hAnsiTheme="minorEastAsia" w:cstheme="minorEastAsia"/>
          <w:sz w:val="24"/>
          <w:szCs w:val="24"/>
        </w:rPr>
      </w:pPr>
      <w:r>
        <w:rPr>
          <w:rFonts w:hint="eastAsia" w:asciiTheme="minorEastAsia" w:hAnsiTheme="minorEastAsia" w:cstheme="minorEastAsia"/>
          <w:sz w:val="24"/>
          <w:szCs w:val="24"/>
        </w:rPr>
        <w:t>学校总占地面积1.6万亩。</w:t>
      </w:r>
    </w:p>
    <w:p>
      <w:pPr>
        <w:spacing w:line="360" w:lineRule="auto"/>
        <w:rPr>
          <w:rFonts w:asciiTheme="minorEastAsia" w:hAnsiTheme="minorEastAsia" w:cstheme="minorEastAsia"/>
          <w:b/>
          <w:sz w:val="24"/>
          <w:szCs w:val="24"/>
        </w:rPr>
      </w:pPr>
    </w:p>
    <w:p>
      <w:pPr>
        <w:spacing w:line="360" w:lineRule="auto"/>
        <w:rPr>
          <w:rFonts w:asciiTheme="minorEastAsia" w:hAnsiTheme="minorEastAsia" w:cstheme="minorEastAsia"/>
          <w:b/>
          <w:sz w:val="24"/>
          <w:szCs w:val="24"/>
        </w:rPr>
      </w:pPr>
      <w:bookmarkStart w:id="62" w:name="_Toc30192"/>
      <w:bookmarkStart w:id="63" w:name="_Toc32669"/>
      <w:bookmarkStart w:id="64" w:name="_Toc1695"/>
      <w:bookmarkStart w:id="65" w:name="_Toc9209"/>
      <w:bookmarkStart w:id="66" w:name="_Toc16361"/>
      <w:r>
        <w:rPr>
          <w:rFonts w:hint="eastAsia" w:asciiTheme="minorEastAsia" w:hAnsiTheme="minorEastAsia" w:cstheme="minorEastAsia"/>
          <w:b/>
          <w:sz w:val="24"/>
          <w:szCs w:val="24"/>
        </w:rPr>
        <w:t>12.学校现任党委书记、校长是谁？</w:t>
      </w:r>
      <w:bookmarkEnd w:id="62"/>
      <w:bookmarkEnd w:id="63"/>
      <w:bookmarkEnd w:id="64"/>
      <w:bookmarkEnd w:id="65"/>
      <w:bookmarkEnd w:id="66"/>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校党委书记：黄路生；校长：赵小敏。</w:t>
      </w: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
          <w:sz w:val="24"/>
          <w:szCs w:val="24"/>
        </w:rPr>
      </w:pPr>
      <w:bookmarkStart w:id="67" w:name="_Toc7288"/>
      <w:bookmarkStart w:id="68" w:name="_Toc15351"/>
      <w:bookmarkStart w:id="69" w:name="_Toc1913"/>
      <w:bookmarkStart w:id="70" w:name="_Toc24364"/>
      <w:bookmarkStart w:id="71" w:name="_Toc4438"/>
      <w:r>
        <w:rPr>
          <w:rFonts w:hint="eastAsia" w:asciiTheme="minorEastAsia" w:hAnsiTheme="minorEastAsia" w:cstheme="minorEastAsia"/>
          <w:b/>
          <w:sz w:val="24"/>
          <w:szCs w:val="24"/>
        </w:rPr>
        <w:t>13.学校的校训是什么？</w:t>
      </w:r>
      <w:bookmarkEnd w:id="67"/>
      <w:bookmarkEnd w:id="68"/>
      <w:bookmarkEnd w:id="69"/>
      <w:bookmarkEnd w:id="70"/>
      <w:bookmarkEnd w:id="71"/>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团结、勤奋、求实、创新。</w:t>
      </w:r>
    </w:p>
    <w:p>
      <w:pPr>
        <w:spacing w:line="360" w:lineRule="auto"/>
        <w:rPr>
          <w:rFonts w:asciiTheme="minorEastAsia" w:hAnsiTheme="minorEastAsia" w:cstheme="minorEastAsia"/>
          <w:bCs/>
          <w:sz w:val="24"/>
          <w:szCs w:val="24"/>
        </w:rPr>
      </w:pPr>
    </w:p>
    <w:p>
      <w:pPr>
        <w:spacing w:line="360" w:lineRule="auto"/>
        <w:jc w:val="left"/>
        <w:outlineLvl w:val="1"/>
        <w:rPr>
          <w:rFonts w:asciiTheme="minorEastAsia" w:hAnsiTheme="minorEastAsia" w:cstheme="minorEastAsia"/>
          <w:b/>
          <w:sz w:val="24"/>
          <w:szCs w:val="24"/>
        </w:rPr>
      </w:pPr>
      <w:bookmarkStart w:id="72" w:name="_Toc7878"/>
      <w:bookmarkStart w:id="73" w:name="_Toc20415"/>
      <w:bookmarkStart w:id="74" w:name="_Toc14819"/>
      <w:bookmarkStart w:id="75" w:name="_Toc32744"/>
      <w:bookmarkStart w:id="76" w:name="_Toc26861"/>
      <w:bookmarkStart w:id="77" w:name="_Toc1601"/>
      <w:bookmarkStart w:id="78" w:name="_Toc5330"/>
      <w:bookmarkStart w:id="79" w:name="_Toc16909"/>
      <w:r>
        <w:rPr>
          <w:rFonts w:hint="eastAsia" w:asciiTheme="minorEastAsia" w:hAnsiTheme="minorEastAsia" w:cstheme="minorEastAsia"/>
          <w:b/>
          <w:sz w:val="24"/>
          <w:szCs w:val="24"/>
        </w:rPr>
        <w:t>14.学校的精神是什么？</w:t>
      </w:r>
      <w:bookmarkEnd w:id="72"/>
      <w:bookmarkEnd w:id="73"/>
      <w:bookmarkEnd w:id="74"/>
      <w:bookmarkEnd w:id="75"/>
      <w:bookmarkEnd w:id="76"/>
      <w:bookmarkEnd w:id="77"/>
      <w:bookmarkEnd w:id="78"/>
      <w:bookmarkEnd w:id="79"/>
    </w:p>
    <w:p>
      <w:pPr>
        <w:spacing w:line="360" w:lineRule="auto"/>
        <w:ind w:firstLine="480" w:firstLineChars="200"/>
        <w:jc w:val="left"/>
        <w:outlineLvl w:val="1"/>
        <w:rPr>
          <w:rFonts w:asciiTheme="minorEastAsia" w:hAnsiTheme="minorEastAsia" w:cstheme="minorEastAsia"/>
          <w:sz w:val="24"/>
          <w:szCs w:val="24"/>
        </w:rPr>
      </w:pPr>
      <w:r>
        <w:rPr>
          <w:rFonts w:hint="eastAsia" w:asciiTheme="minorEastAsia" w:hAnsiTheme="minorEastAsia" w:cstheme="minorEastAsia"/>
          <w:sz w:val="24"/>
          <w:szCs w:val="24"/>
        </w:rPr>
        <w:t>厚德博学，抱朴守真。</w:t>
      </w:r>
    </w:p>
    <w:p>
      <w:pPr>
        <w:spacing w:line="360" w:lineRule="auto"/>
        <w:ind w:firstLine="480" w:firstLineChars="200"/>
        <w:jc w:val="left"/>
        <w:outlineLvl w:val="1"/>
        <w:rPr>
          <w:rFonts w:asciiTheme="minorEastAsia" w:hAnsiTheme="minorEastAsia" w:cstheme="minorEastAsia"/>
          <w:sz w:val="24"/>
          <w:szCs w:val="24"/>
        </w:rPr>
      </w:pPr>
    </w:p>
    <w:p>
      <w:pPr>
        <w:spacing w:line="360" w:lineRule="auto"/>
        <w:jc w:val="left"/>
        <w:outlineLvl w:val="1"/>
        <w:rPr>
          <w:rFonts w:asciiTheme="minorEastAsia" w:hAnsiTheme="minorEastAsia" w:cstheme="minorEastAsia"/>
          <w:b/>
          <w:sz w:val="24"/>
          <w:szCs w:val="24"/>
        </w:rPr>
      </w:pPr>
      <w:bookmarkStart w:id="80" w:name="_Toc24184"/>
      <w:bookmarkStart w:id="81" w:name="_Toc18610"/>
      <w:bookmarkStart w:id="82" w:name="_Toc10731"/>
      <w:bookmarkStart w:id="83" w:name="_Toc17189"/>
      <w:bookmarkStart w:id="84" w:name="_Toc10091"/>
      <w:bookmarkStart w:id="85" w:name="_Toc21033"/>
      <w:bookmarkStart w:id="86" w:name="_Toc7736"/>
      <w:bookmarkStart w:id="87" w:name="_Toc541"/>
      <w:r>
        <w:rPr>
          <w:rFonts w:hint="eastAsia" w:asciiTheme="minorEastAsia" w:hAnsiTheme="minorEastAsia" w:cstheme="minorEastAsia"/>
          <w:b/>
          <w:sz w:val="24"/>
          <w:szCs w:val="24"/>
        </w:rPr>
        <w:t>15.学校学生规模情况如何？</w:t>
      </w:r>
      <w:bookmarkEnd w:id="80"/>
      <w:bookmarkEnd w:id="81"/>
      <w:bookmarkEnd w:id="82"/>
      <w:bookmarkEnd w:id="83"/>
      <w:bookmarkEnd w:id="84"/>
      <w:bookmarkEnd w:id="85"/>
      <w:bookmarkEnd w:id="86"/>
      <w:bookmarkEnd w:id="87"/>
    </w:p>
    <w:p>
      <w:pPr>
        <w:spacing w:line="360" w:lineRule="auto"/>
        <w:ind w:firstLine="480" w:firstLineChars="200"/>
        <w:jc w:val="left"/>
        <w:outlineLvl w:val="1"/>
        <w:rPr>
          <w:rFonts w:asciiTheme="minorEastAsia" w:hAnsiTheme="minorEastAsia" w:cstheme="minorEastAsia"/>
          <w:sz w:val="24"/>
          <w:szCs w:val="24"/>
        </w:rPr>
      </w:pPr>
      <w:r>
        <w:rPr>
          <w:rFonts w:hint="eastAsia" w:asciiTheme="minorEastAsia" w:hAnsiTheme="minorEastAsia" w:cstheme="minorEastAsia"/>
          <w:sz w:val="24"/>
          <w:szCs w:val="24"/>
        </w:rPr>
        <w:t>学校现有各类全日制在校学生21434人，其中全日制本科生19685人。</w:t>
      </w:r>
    </w:p>
    <w:p>
      <w:pPr>
        <w:spacing w:line="360" w:lineRule="auto"/>
        <w:jc w:val="left"/>
        <w:rPr>
          <w:rFonts w:asciiTheme="minorEastAsia" w:hAnsiTheme="minorEastAsia" w:cstheme="minorEastAsia"/>
          <w:sz w:val="24"/>
          <w:szCs w:val="24"/>
        </w:rPr>
      </w:pPr>
    </w:p>
    <w:p>
      <w:pPr>
        <w:spacing w:line="360" w:lineRule="auto"/>
        <w:jc w:val="left"/>
        <w:outlineLvl w:val="1"/>
        <w:rPr>
          <w:rFonts w:asciiTheme="minorEastAsia" w:hAnsiTheme="minorEastAsia" w:cstheme="minorEastAsia"/>
          <w:b/>
          <w:sz w:val="24"/>
          <w:szCs w:val="24"/>
        </w:rPr>
      </w:pPr>
      <w:bookmarkStart w:id="88" w:name="_Toc8477"/>
      <w:bookmarkStart w:id="89" w:name="_Toc31673"/>
      <w:bookmarkStart w:id="90" w:name="_Toc4457"/>
      <w:bookmarkStart w:id="91" w:name="_Toc17945"/>
      <w:bookmarkStart w:id="92" w:name="_Toc21823"/>
      <w:bookmarkStart w:id="93" w:name="_Toc14267"/>
      <w:bookmarkStart w:id="94" w:name="_Toc7670"/>
      <w:bookmarkStart w:id="95" w:name="_Toc18369"/>
      <w:r>
        <w:rPr>
          <w:rFonts w:hint="eastAsia" w:asciiTheme="minorEastAsia" w:hAnsiTheme="minorEastAsia" w:cstheme="minorEastAsia"/>
          <w:b/>
          <w:sz w:val="24"/>
          <w:szCs w:val="24"/>
        </w:rPr>
        <w:t>16.学校有多少个教学单位？</w:t>
      </w:r>
      <w:bookmarkEnd w:id="88"/>
      <w:bookmarkEnd w:id="89"/>
      <w:bookmarkEnd w:id="90"/>
      <w:bookmarkEnd w:id="91"/>
      <w:bookmarkEnd w:id="92"/>
      <w:bookmarkEnd w:id="93"/>
      <w:bookmarkEnd w:id="94"/>
      <w:bookmarkEnd w:id="95"/>
    </w:p>
    <w:p>
      <w:pPr>
        <w:spacing w:line="360" w:lineRule="auto"/>
        <w:ind w:firstLine="480" w:firstLineChars="200"/>
        <w:jc w:val="left"/>
        <w:outlineLvl w:val="1"/>
        <w:rPr>
          <w:rFonts w:asciiTheme="minorEastAsia" w:hAnsiTheme="minorEastAsia" w:cstheme="minorEastAsia"/>
          <w:bCs/>
          <w:sz w:val="24"/>
          <w:szCs w:val="24"/>
        </w:rPr>
      </w:pPr>
      <w:r>
        <w:rPr>
          <w:rFonts w:hint="eastAsia" w:asciiTheme="minorEastAsia" w:hAnsiTheme="minorEastAsia" w:cstheme="minorEastAsia"/>
          <w:bCs/>
          <w:sz w:val="24"/>
          <w:szCs w:val="24"/>
        </w:rPr>
        <w:t>17个教学单位。</w:t>
      </w:r>
    </w:p>
    <w:p>
      <w:pPr>
        <w:jc w:val="left"/>
        <w:outlineLvl w:val="1"/>
        <w:rPr>
          <w:rFonts w:asciiTheme="minorEastAsia" w:hAnsiTheme="minorEastAsia" w:cstheme="minorEastAsia"/>
          <w:b/>
          <w:sz w:val="24"/>
          <w:szCs w:val="24"/>
        </w:rPr>
      </w:pPr>
      <w:bookmarkStart w:id="96" w:name="_Toc20060"/>
      <w:bookmarkStart w:id="97" w:name="_Toc19178"/>
      <w:bookmarkStart w:id="98" w:name="_Toc15936"/>
    </w:p>
    <w:p>
      <w:pPr>
        <w:spacing w:line="360" w:lineRule="auto"/>
        <w:jc w:val="left"/>
        <w:outlineLvl w:val="1"/>
        <w:rPr>
          <w:rFonts w:asciiTheme="minorEastAsia" w:hAnsiTheme="minorEastAsia" w:cstheme="minorEastAsia"/>
          <w:b/>
          <w:sz w:val="24"/>
          <w:szCs w:val="24"/>
        </w:rPr>
      </w:pPr>
      <w:bookmarkStart w:id="99" w:name="_Toc23663"/>
      <w:bookmarkStart w:id="100" w:name="_Toc17122"/>
      <w:bookmarkStart w:id="101" w:name="_Toc17873"/>
      <w:bookmarkStart w:id="102" w:name="_Toc9467"/>
      <w:bookmarkStart w:id="103" w:name="_Toc12300"/>
      <w:r>
        <w:rPr>
          <w:rFonts w:hint="eastAsia" w:asciiTheme="minorEastAsia" w:hAnsiTheme="minorEastAsia" w:cstheme="minorEastAsia"/>
          <w:b/>
          <w:sz w:val="24"/>
          <w:szCs w:val="24"/>
        </w:rPr>
        <w:t>17.学校学科与专业总体情况如何？</w:t>
      </w:r>
      <w:bookmarkEnd w:id="96"/>
      <w:bookmarkEnd w:id="97"/>
      <w:bookmarkEnd w:id="98"/>
      <w:bookmarkEnd w:id="99"/>
      <w:bookmarkEnd w:id="100"/>
      <w:bookmarkEnd w:id="101"/>
      <w:bookmarkEnd w:id="102"/>
      <w:bookmarkEnd w:id="103"/>
    </w:p>
    <w:p>
      <w:pPr>
        <w:spacing w:line="360" w:lineRule="auto"/>
        <w:ind w:firstLine="480" w:firstLineChars="200"/>
        <w:jc w:val="left"/>
        <w:outlineLvl w:val="1"/>
        <w:rPr>
          <w:rFonts w:asciiTheme="minorEastAsia" w:hAnsiTheme="minorEastAsia" w:cstheme="minorEastAsia"/>
          <w:b/>
          <w:sz w:val="24"/>
          <w:szCs w:val="24"/>
        </w:rPr>
      </w:pPr>
      <w:r>
        <w:rPr>
          <w:rFonts w:hint="eastAsia" w:asciiTheme="minorEastAsia" w:hAnsiTheme="minorEastAsia" w:cstheme="minorEastAsia"/>
          <w:sz w:val="24"/>
          <w:szCs w:val="24"/>
        </w:rPr>
        <w:t>学科涵盖农、理、工、经、管、文、法、教、艺等9大门类。有3个一级学科博士点、17个二级学科博士点，19个一级学科硕士点、78个二级学科硕士点，68个本科专业。</w:t>
      </w:r>
    </w:p>
    <w:p>
      <w:pPr>
        <w:spacing w:line="360" w:lineRule="auto"/>
        <w:jc w:val="center"/>
        <w:rPr>
          <w:rFonts w:asciiTheme="minorEastAsia" w:hAnsiTheme="minorEastAsia" w:cstheme="minorEastAsia"/>
          <w:b/>
          <w:sz w:val="32"/>
          <w:szCs w:val="32"/>
        </w:rPr>
      </w:pPr>
      <w:bookmarkStart w:id="104" w:name="_Toc29098"/>
      <w:bookmarkStart w:id="105" w:name="_Toc25232"/>
      <w:bookmarkStart w:id="106" w:name="_Toc2700"/>
      <w:bookmarkStart w:id="107" w:name="_Toc25235"/>
      <w:bookmarkStart w:id="108" w:name="_Toc11125"/>
      <w:r>
        <w:rPr>
          <w:rFonts w:hint="eastAsia" w:asciiTheme="minorEastAsia" w:hAnsiTheme="minorEastAsia" w:cstheme="minorEastAsia"/>
          <w:b/>
          <w:sz w:val="32"/>
          <w:szCs w:val="32"/>
        </w:rPr>
        <w:t>三、办学定位</w:t>
      </w:r>
      <w:bookmarkEnd w:id="104"/>
      <w:bookmarkEnd w:id="105"/>
      <w:bookmarkEnd w:id="106"/>
      <w:bookmarkEnd w:id="107"/>
      <w:bookmarkEnd w:id="108"/>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hint="eastAsia" w:ascii="宋体" w:eastAsia="宋体" w:cs="宋体"/>
          <w:b/>
          <w:bCs/>
          <w:kern w:val="0"/>
          <w:sz w:val="24"/>
          <w:szCs w:val="24"/>
          <w:lang w:val="en-US" w:eastAsia="zh-CN"/>
        </w:rPr>
      </w:pPr>
      <w:bookmarkStart w:id="109" w:name="_Toc15499"/>
      <w:bookmarkStart w:id="110" w:name="_Toc28042"/>
      <w:bookmarkStart w:id="111" w:name="_Toc10644"/>
      <w:bookmarkStart w:id="112" w:name="_Toc9092"/>
      <w:bookmarkStart w:id="113" w:name="_Toc15396"/>
      <w:r>
        <w:rPr>
          <w:rFonts w:hint="eastAsia" w:ascii="宋体" w:eastAsia="宋体" w:cs="宋体"/>
          <w:b/>
          <w:bCs/>
          <w:kern w:val="0"/>
          <w:sz w:val="24"/>
          <w:szCs w:val="24"/>
          <w:lang w:val="en-US" w:eastAsia="zh-CN"/>
        </w:rPr>
        <w:t>18.学校的办学思想是什么？</w:t>
      </w:r>
      <w:bookmarkEnd w:id="109"/>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eastAsia="宋体" w:cs="宋体"/>
          <w:kern w:val="0"/>
          <w:sz w:val="24"/>
          <w:szCs w:val="24"/>
          <w:lang w:val="en-US" w:eastAsia="zh-CN"/>
        </w:rPr>
      </w:pPr>
      <w:r>
        <w:rPr>
          <w:rFonts w:hint="eastAsia" w:ascii="宋体" w:eastAsia="宋体" w:cs="宋体"/>
          <w:kern w:val="0"/>
          <w:sz w:val="24"/>
          <w:szCs w:val="24"/>
          <w:lang w:val="en-US" w:eastAsia="zh-CN"/>
        </w:rPr>
        <w:t>立足江西、服务华东、面向全国、融入国际，助推区域经济社会发展，支撑乡村振兴战略；以本科教育为主体，积极发展研究生教育，适度开展继续教育，大力拓展留学生教育和多种形式的合作办学；建成行业内有重要影响、综合实力省内前列、优势学科国内一流的有特色高水平教学研究型大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hint="eastAsia" w:ascii="宋体" w:eastAsia="宋体" w:cs="宋体"/>
          <w:kern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hint="eastAsia" w:ascii="宋体" w:eastAsia="宋体" w:cs="宋体"/>
          <w:b/>
          <w:bCs/>
          <w:kern w:val="0"/>
          <w:sz w:val="24"/>
          <w:szCs w:val="24"/>
          <w:lang w:val="en-US" w:eastAsia="zh-CN"/>
        </w:rPr>
      </w:pPr>
      <w:bookmarkStart w:id="114" w:name="_Toc24262"/>
      <w:r>
        <w:rPr>
          <w:rFonts w:hint="eastAsia" w:ascii="宋体" w:eastAsia="宋体" w:cs="宋体"/>
          <w:b/>
          <w:bCs/>
          <w:kern w:val="0"/>
          <w:sz w:val="24"/>
          <w:szCs w:val="24"/>
          <w:lang w:val="en-US" w:eastAsia="zh-CN"/>
        </w:rPr>
        <w:t>19.学校的办学特色是什么？</w:t>
      </w:r>
      <w:bookmarkEnd w:id="114"/>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eastAsia="宋体" w:cs="宋体"/>
          <w:kern w:val="0"/>
          <w:sz w:val="24"/>
          <w:szCs w:val="24"/>
          <w:lang w:val="en-US" w:eastAsia="zh-CN"/>
        </w:rPr>
      </w:pPr>
      <w:r>
        <w:rPr>
          <w:rFonts w:hint="eastAsia" w:ascii="宋体" w:eastAsia="宋体" w:cs="宋体"/>
          <w:kern w:val="0"/>
          <w:sz w:val="24"/>
          <w:szCs w:val="24"/>
          <w:lang w:val="en-US" w:eastAsia="zh-CN"/>
        </w:rPr>
        <w:t>我校坚守“有特色高水平教学研究型大学”的办学定位，坚持“基础宽厚实，专业精新活”的办学要求，培养具有优秀品德、现代视野、专业技能、创新精神、创业能力的复合型人才。</w:t>
      </w:r>
    </w:p>
    <w:p>
      <w:pPr>
        <w:spacing w:line="360" w:lineRule="auto"/>
        <w:rPr>
          <w:rFonts w:hint="eastAsia" w:asciiTheme="minorEastAsia" w:hAnsiTheme="minorEastAsia" w:cstheme="minorEastAsia"/>
          <w:b/>
          <w:sz w:val="24"/>
          <w:szCs w:val="24"/>
        </w:rPr>
      </w:pPr>
    </w:p>
    <w:p>
      <w:pPr>
        <w:spacing w:line="360" w:lineRule="auto"/>
        <w:rPr>
          <w:rFonts w:hint="eastAsia" w:asciiTheme="minorEastAsia" w:hAnsiTheme="minorEastAsia" w:cstheme="minorEastAsia"/>
          <w:b/>
          <w:sz w:val="24"/>
          <w:szCs w:val="24"/>
        </w:rPr>
      </w:pPr>
      <w:bookmarkStart w:id="115" w:name="_Toc6480"/>
      <w:r>
        <w:rPr>
          <w:rFonts w:hint="eastAsia" w:asciiTheme="minorEastAsia" w:hAnsiTheme="minorEastAsia" w:cstheme="minorEastAsia"/>
          <w:b/>
          <w:sz w:val="24"/>
          <w:szCs w:val="24"/>
          <w:lang w:val="en-US" w:eastAsia="zh-CN"/>
        </w:rPr>
        <w:t>20</w:t>
      </w:r>
      <w:r>
        <w:rPr>
          <w:rFonts w:hint="eastAsia" w:asciiTheme="minorEastAsia" w:hAnsiTheme="minorEastAsia" w:cstheme="minorEastAsia"/>
          <w:b/>
          <w:sz w:val="24"/>
          <w:szCs w:val="24"/>
        </w:rPr>
        <w:t>.学校的办学定位是什么？</w:t>
      </w:r>
      <w:bookmarkEnd w:id="110"/>
      <w:bookmarkEnd w:id="111"/>
      <w:bookmarkEnd w:id="112"/>
      <w:bookmarkEnd w:id="113"/>
      <w:bookmarkEnd w:id="115"/>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ascii="宋体" w:eastAsia="宋体" w:cs="宋体"/>
          <w:kern w:val="0"/>
          <w:sz w:val="24"/>
          <w:szCs w:val="24"/>
        </w:rPr>
      </w:pPr>
      <w:r>
        <w:rPr>
          <w:rFonts w:hint="eastAsia" w:ascii="宋体" w:eastAsia="宋体" w:cs="宋体"/>
          <w:kern w:val="0"/>
          <w:sz w:val="24"/>
          <w:szCs w:val="24"/>
        </w:rPr>
        <w:t xml:space="preserve">    办学定位与目标是学校的顶层设计，主要指发展目标定位、层次类型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ascii="宋体" w:eastAsia="宋体" w:cs="宋体"/>
          <w:kern w:val="0"/>
          <w:sz w:val="24"/>
          <w:szCs w:val="24"/>
        </w:rPr>
      </w:pPr>
      <w:r>
        <w:rPr>
          <w:rFonts w:hint="eastAsia" w:ascii="宋体" w:eastAsia="宋体" w:cs="宋体"/>
          <w:kern w:val="0"/>
          <w:sz w:val="24"/>
          <w:szCs w:val="24"/>
        </w:rPr>
        <w:t>定位、服务面向定位、人才类型定位等。学校的办学定位直接引领和统率学校各</w:t>
      </w:r>
    </w:p>
    <w:p>
      <w:pPr>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outlineLvl w:val="9"/>
        <w:rPr>
          <w:rFonts w:asciiTheme="minorEastAsia" w:hAnsiTheme="minorEastAsia" w:cstheme="minorEastAsia"/>
          <w:b/>
          <w:sz w:val="24"/>
          <w:szCs w:val="24"/>
        </w:rPr>
      </w:pPr>
      <w:r>
        <w:rPr>
          <w:rFonts w:hint="eastAsia" w:ascii="宋体" w:eastAsia="宋体" w:cs="宋体"/>
          <w:kern w:val="0"/>
          <w:sz w:val="24"/>
          <w:szCs w:val="24"/>
        </w:rPr>
        <w:t>方面工作，对学校的建设和发展有着十分重要的意义。</w:t>
      </w:r>
    </w:p>
    <w:p>
      <w:pPr>
        <w:pStyle w:val="15"/>
        <w:numPr>
          <w:ilvl w:val="0"/>
          <w:numId w:val="2"/>
        </w:numPr>
        <w:spacing w:line="360" w:lineRule="auto"/>
        <w:ind w:left="0" w:firstLine="482"/>
        <w:rPr>
          <w:rFonts w:asciiTheme="minorEastAsia" w:hAnsiTheme="minorEastAsia" w:cstheme="minorEastAsia"/>
          <w:sz w:val="24"/>
          <w:szCs w:val="24"/>
        </w:rPr>
      </w:pPr>
      <w:r>
        <w:rPr>
          <w:rFonts w:hint="eastAsia" w:asciiTheme="minorEastAsia" w:hAnsiTheme="minorEastAsia" w:cstheme="minorEastAsia"/>
          <w:b/>
          <w:sz w:val="24"/>
          <w:szCs w:val="24"/>
        </w:rPr>
        <w:t>发展目标定位：</w:t>
      </w:r>
      <w:r>
        <w:rPr>
          <w:rFonts w:hint="eastAsia" w:asciiTheme="minorEastAsia" w:hAnsiTheme="minorEastAsia" w:cstheme="minorEastAsia"/>
          <w:sz w:val="24"/>
          <w:szCs w:val="24"/>
        </w:rPr>
        <w:t>建成行业内有重要影响、综合实力省内前列、优势学科国内一流的有特色高水平大学。</w:t>
      </w:r>
    </w:p>
    <w:p>
      <w:pPr>
        <w:pStyle w:val="15"/>
        <w:numPr>
          <w:ilvl w:val="0"/>
          <w:numId w:val="2"/>
        </w:numPr>
        <w:spacing w:line="360" w:lineRule="auto"/>
        <w:ind w:left="0" w:firstLine="482"/>
        <w:rPr>
          <w:rFonts w:asciiTheme="minorEastAsia" w:hAnsiTheme="minorEastAsia" w:cstheme="minorEastAsia"/>
          <w:b/>
          <w:sz w:val="24"/>
          <w:szCs w:val="24"/>
        </w:rPr>
      </w:pPr>
      <w:r>
        <w:rPr>
          <w:rFonts w:hint="eastAsia" w:asciiTheme="minorEastAsia" w:hAnsiTheme="minorEastAsia" w:cstheme="minorEastAsia"/>
          <w:b/>
          <w:sz w:val="24"/>
          <w:szCs w:val="24"/>
        </w:rPr>
        <w:t>办学类型定位：</w:t>
      </w:r>
      <w:r>
        <w:rPr>
          <w:rFonts w:hint="eastAsia" w:asciiTheme="minorEastAsia" w:hAnsiTheme="minorEastAsia" w:cstheme="minorEastAsia"/>
          <w:sz w:val="24"/>
          <w:szCs w:val="24"/>
        </w:rPr>
        <w:t>教学研究型大学。</w:t>
      </w:r>
    </w:p>
    <w:p>
      <w:pPr>
        <w:pStyle w:val="15"/>
        <w:numPr>
          <w:ilvl w:val="0"/>
          <w:numId w:val="2"/>
        </w:numPr>
        <w:spacing w:line="360" w:lineRule="auto"/>
        <w:ind w:left="0" w:firstLine="482"/>
        <w:rPr>
          <w:rFonts w:asciiTheme="minorEastAsia" w:hAnsiTheme="minorEastAsia" w:cstheme="minorEastAsia"/>
          <w:b/>
          <w:sz w:val="24"/>
          <w:szCs w:val="24"/>
        </w:rPr>
      </w:pPr>
      <w:r>
        <w:rPr>
          <w:rFonts w:hint="eastAsia" w:asciiTheme="minorEastAsia" w:hAnsiTheme="minorEastAsia" w:cstheme="minorEastAsia"/>
          <w:b/>
          <w:sz w:val="24"/>
          <w:szCs w:val="24"/>
        </w:rPr>
        <w:t>办学层次定位：</w:t>
      </w:r>
      <w:r>
        <w:rPr>
          <w:rFonts w:hint="eastAsia" w:asciiTheme="minorEastAsia" w:hAnsiTheme="minorEastAsia" w:cstheme="minorEastAsia"/>
          <w:sz w:val="24"/>
          <w:szCs w:val="24"/>
        </w:rPr>
        <w:t>以本科教育为主体，积极发展研究生教育，适度开展继续教育，大力拓展留学生教育和多种形式的合作办学。</w:t>
      </w:r>
    </w:p>
    <w:p>
      <w:pPr>
        <w:pStyle w:val="15"/>
        <w:numPr>
          <w:ilvl w:val="0"/>
          <w:numId w:val="2"/>
        </w:numPr>
        <w:spacing w:line="360" w:lineRule="auto"/>
        <w:ind w:left="0" w:firstLine="482"/>
        <w:rPr>
          <w:rFonts w:asciiTheme="minorEastAsia" w:hAnsiTheme="minorEastAsia" w:cstheme="minorEastAsia"/>
          <w:sz w:val="24"/>
          <w:szCs w:val="24"/>
        </w:rPr>
      </w:pPr>
      <w:r>
        <w:rPr>
          <w:rFonts w:hint="eastAsia" w:asciiTheme="minorEastAsia" w:hAnsiTheme="minorEastAsia" w:cstheme="minorEastAsia"/>
          <w:b/>
          <w:sz w:val="24"/>
          <w:szCs w:val="24"/>
        </w:rPr>
        <w:t>学科发展定位：</w:t>
      </w:r>
      <w:r>
        <w:rPr>
          <w:rFonts w:hint="eastAsia" w:asciiTheme="minorEastAsia" w:hAnsiTheme="minorEastAsia" w:cstheme="minorEastAsia"/>
          <w:sz w:val="24"/>
          <w:szCs w:val="24"/>
        </w:rPr>
        <w:t>以农为优势，以生物技术为特色，多学科协调发展。</w:t>
      </w:r>
    </w:p>
    <w:p>
      <w:pPr>
        <w:pStyle w:val="15"/>
        <w:numPr>
          <w:ilvl w:val="0"/>
          <w:numId w:val="2"/>
        </w:numPr>
        <w:spacing w:line="360" w:lineRule="auto"/>
        <w:ind w:left="0" w:firstLine="482"/>
        <w:rPr>
          <w:rFonts w:asciiTheme="minorEastAsia" w:hAnsiTheme="minorEastAsia" w:cstheme="minorEastAsia"/>
          <w:sz w:val="24"/>
          <w:szCs w:val="24"/>
        </w:rPr>
      </w:pPr>
      <w:r>
        <w:rPr>
          <w:rFonts w:hint="eastAsia" w:asciiTheme="minorEastAsia" w:hAnsiTheme="minorEastAsia" w:cstheme="minorEastAsia"/>
          <w:b/>
          <w:sz w:val="24"/>
          <w:szCs w:val="24"/>
        </w:rPr>
        <w:t>培养目标定位：</w:t>
      </w:r>
      <w:r>
        <w:rPr>
          <w:rFonts w:hint="eastAsia" w:asciiTheme="minorEastAsia" w:hAnsiTheme="minorEastAsia" w:cstheme="minorEastAsia"/>
          <w:sz w:val="24"/>
          <w:szCs w:val="24"/>
        </w:rPr>
        <w:t>坚持立德树人，按照“加强基础、拓宽口径、注重素质、提高能力”要求，培养德智体美全面发展，具有优秀品德、现代视野、专业技能、创新精神、创业能力的复合型人才。</w:t>
      </w:r>
    </w:p>
    <w:p>
      <w:pPr>
        <w:pStyle w:val="15"/>
        <w:numPr>
          <w:ilvl w:val="0"/>
          <w:numId w:val="2"/>
        </w:numPr>
        <w:spacing w:line="360" w:lineRule="auto"/>
        <w:ind w:left="0" w:firstLine="482"/>
        <w:rPr>
          <w:rFonts w:asciiTheme="minorEastAsia" w:hAnsiTheme="minorEastAsia" w:cstheme="minorEastAsia"/>
          <w:b/>
          <w:sz w:val="24"/>
          <w:szCs w:val="24"/>
        </w:rPr>
      </w:pPr>
      <w:r>
        <w:rPr>
          <w:rFonts w:hint="eastAsia" w:asciiTheme="minorEastAsia" w:hAnsiTheme="minorEastAsia" w:cstheme="minorEastAsia"/>
          <w:b/>
          <w:sz w:val="24"/>
          <w:szCs w:val="24"/>
        </w:rPr>
        <w:t>服务面向定位</w:t>
      </w:r>
      <w:r>
        <w:rPr>
          <w:rFonts w:hint="eastAsia" w:asciiTheme="minorEastAsia" w:hAnsiTheme="minorEastAsia" w:cstheme="minorEastAsia"/>
          <w:sz w:val="24"/>
          <w:szCs w:val="24"/>
        </w:rPr>
        <w:t>：立足江西、服务华东、面向全国、融入国际，助推区域经济社会发展，支撑乡村振兴战略。</w:t>
      </w:r>
    </w:p>
    <w:p>
      <w:pPr>
        <w:pStyle w:val="15"/>
        <w:spacing w:line="360" w:lineRule="auto"/>
        <w:ind w:left="420" w:leftChars="200" w:firstLine="0" w:firstLineChars="0"/>
        <w:rPr>
          <w:rFonts w:asciiTheme="minorEastAsia" w:hAnsiTheme="minorEastAsia" w:cstheme="minorEastAsia"/>
          <w:b/>
          <w:sz w:val="24"/>
          <w:szCs w:val="24"/>
        </w:rPr>
      </w:pPr>
    </w:p>
    <w:p>
      <w:pPr>
        <w:pStyle w:val="15"/>
        <w:spacing w:line="360" w:lineRule="auto"/>
        <w:ind w:left="420" w:leftChars="200" w:firstLine="0" w:firstLineChars="0"/>
        <w:rPr>
          <w:rFonts w:asciiTheme="minorEastAsia" w:hAnsiTheme="minorEastAsia" w:cstheme="minorEastAsia"/>
          <w:b/>
          <w:sz w:val="24"/>
          <w:szCs w:val="24"/>
        </w:rPr>
      </w:pPr>
    </w:p>
    <w:p>
      <w:pPr>
        <w:spacing w:line="360" w:lineRule="auto"/>
        <w:jc w:val="left"/>
        <w:outlineLvl w:val="1"/>
        <w:rPr>
          <w:rFonts w:asciiTheme="minorEastAsia" w:hAnsiTheme="minorEastAsia" w:cstheme="minorEastAsia"/>
          <w:b/>
          <w:sz w:val="24"/>
          <w:szCs w:val="24"/>
        </w:rPr>
      </w:pPr>
      <w:bookmarkStart w:id="116" w:name="_Toc2693"/>
      <w:bookmarkStart w:id="117" w:name="_Toc18985"/>
      <w:bookmarkStart w:id="118" w:name="_Toc29556"/>
      <w:bookmarkStart w:id="119" w:name="_Toc20928"/>
      <w:bookmarkStart w:id="120" w:name="_Toc32020"/>
      <w:bookmarkStart w:id="121" w:name="_Toc15401"/>
      <w:bookmarkStart w:id="122" w:name="_Toc2358"/>
      <w:bookmarkStart w:id="123" w:name="_Toc1065"/>
      <w:bookmarkStart w:id="124" w:name="_Toc31639"/>
      <w:bookmarkStart w:id="125" w:name="_Toc24820"/>
      <w:r>
        <w:rPr>
          <w:rFonts w:hint="eastAsia" w:asciiTheme="minorEastAsia" w:hAnsiTheme="minorEastAsia" w:cstheme="minorEastAsia"/>
          <w:b/>
          <w:sz w:val="24"/>
          <w:szCs w:val="24"/>
          <w:lang w:val="en-US" w:eastAsia="zh-CN"/>
        </w:rPr>
        <w:t>21</w:t>
      </w:r>
      <w:r>
        <w:rPr>
          <w:rFonts w:hint="eastAsia" w:asciiTheme="minorEastAsia" w:hAnsiTheme="minorEastAsia" w:cstheme="minorEastAsia"/>
          <w:b/>
          <w:sz w:val="24"/>
          <w:szCs w:val="24"/>
        </w:rPr>
        <w:t>.学校本科人才培养总目标是什么？</w:t>
      </w:r>
      <w:bookmarkEnd w:id="116"/>
      <w:bookmarkEnd w:id="117"/>
      <w:bookmarkEnd w:id="118"/>
      <w:bookmarkEnd w:id="119"/>
      <w:bookmarkEnd w:id="120"/>
      <w:bookmarkEnd w:id="121"/>
      <w:bookmarkEnd w:id="122"/>
      <w:bookmarkEnd w:id="123"/>
      <w:bookmarkEnd w:id="124"/>
      <w:bookmarkEnd w:id="125"/>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按照“加强基础，拓宽口径，注重素质，提高能力”的要求，促进学生德、智、体、美全面发展，努力培养能适应国家经济建设和社会发展需要，具有优秀品德、现代视野、专业技能、创新精神和创业能力的复合型人才。</w:t>
      </w:r>
    </w:p>
    <w:p>
      <w:pPr>
        <w:spacing w:line="360" w:lineRule="auto"/>
        <w:ind w:firstLine="480" w:firstLineChars="200"/>
        <w:jc w:val="left"/>
        <w:rPr>
          <w:rFonts w:asciiTheme="minorEastAsia" w:hAnsiTheme="minorEastAsia" w:cstheme="minorEastAsia"/>
          <w:sz w:val="24"/>
          <w:szCs w:val="24"/>
        </w:rPr>
      </w:pPr>
    </w:p>
    <w:p>
      <w:pPr>
        <w:spacing w:line="360" w:lineRule="auto"/>
        <w:jc w:val="left"/>
        <w:outlineLvl w:val="1"/>
        <w:rPr>
          <w:rFonts w:asciiTheme="minorEastAsia" w:hAnsiTheme="minorEastAsia" w:cstheme="minorEastAsia"/>
          <w:b/>
          <w:sz w:val="24"/>
          <w:szCs w:val="24"/>
        </w:rPr>
      </w:pPr>
      <w:bookmarkStart w:id="126" w:name="_Toc6168"/>
      <w:bookmarkStart w:id="127" w:name="_Toc30635"/>
      <w:bookmarkStart w:id="128" w:name="_Toc21617"/>
      <w:bookmarkStart w:id="129" w:name="_Toc9103"/>
      <w:bookmarkStart w:id="130" w:name="_Toc27969"/>
      <w:bookmarkStart w:id="131" w:name="_Toc13650"/>
      <w:bookmarkStart w:id="132" w:name="_Toc13771"/>
      <w:bookmarkStart w:id="133" w:name="_Toc841"/>
      <w:bookmarkStart w:id="134" w:name="_Toc27839"/>
      <w:bookmarkStart w:id="135" w:name="_Toc21361"/>
      <w:r>
        <w:rPr>
          <w:rFonts w:hint="eastAsia" w:asciiTheme="minorEastAsia" w:hAnsiTheme="minorEastAsia" w:cstheme="minorEastAsia"/>
          <w:b/>
          <w:sz w:val="24"/>
          <w:szCs w:val="24"/>
        </w:rPr>
        <w:t>2</w:t>
      </w:r>
      <w:r>
        <w:rPr>
          <w:rFonts w:hint="eastAsia" w:asciiTheme="minorEastAsia" w:hAnsiTheme="minorEastAsia" w:cstheme="minorEastAsia"/>
          <w:b/>
          <w:sz w:val="24"/>
          <w:szCs w:val="24"/>
          <w:lang w:val="en-US" w:eastAsia="zh-CN"/>
        </w:rPr>
        <w:t>2</w:t>
      </w:r>
      <w:r>
        <w:rPr>
          <w:rFonts w:hint="eastAsia" w:asciiTheme="minorEastAsia" w:hAnsiTheme="minorEastAsia" w:cstheme="minorEastAsia"/>
          <w:b/>
          <w:sz w:val="24"/>
          <w:szCs w:val="24"/>
        </w:rPr>
        <w:t>.学校在哪些方面体现了人才培养的中心地位？</w:t>
      </w:r>
      <w:bookmarkEnd w:id="126"/>
      <w:bookmarkEnd w:id="127"/>
      <w:bookmarkEnd w:id="128"/>
      <w:bookmarkEnd w:id="129"/>
      <w:bookmarkEnd w:id="130"/>
      <w:bookmarkEnd w:id="131"/>
      <w:bookmarkEnd w:id="132"/>
      <w:bookmarkEnd w:id="133"/>
      <w:bookmarkEnd w:id="134"/>
      <w:bookmarkEnd w:id="135"/>
      <w:bookmarkStart w:id="136" w:name="_Toc498207489"/>
    </w:p>
    <w:p>
      <w:pPr>
        <w:spacing w:line="360" w:lineRule="auto"/>
        <w:ind w:firstLine="480" w:firstLineChars="200"/>
        <w:jc w:val="left"/>
        <w:outlineLvl w:val="1"/>
        <w:rPr>
          <w:rFonts w:asciiTheme="minorEastAsia" w:hAnsiTheme="minorEastAsia" w:cstheme="minorEastAsia"/>
          <w:sz w:val="24"/>
          <w:szCs w:val="24"/>
        </w:rPr>
      </w:pPr>
      <w:r>
        <w:rPr>
          <w:rFonts w:hint="eastAsia" w:asciiTheme="minorEastAsia" w:hAnsiTheme="minorEastAsia" w:cstheme="minorEastAsia"/>
          <w:sz w:val="24"/>
          <w:szCs w:val="24"/>
        </w:rPr>
        <w:t>（1）领导重视，强化教学中心地位</w:t>
      </w:r>
      <w:bookmarkEnd w:id="136"/>
      <w:bookmarkStart w:id="137" w:name="_Toc498207490"/>
      <w:r>
        <w:rPr>
          <w:rFonts w:hint="eastAsia" w:asciiTheme="minorEastAsia" w:hAnsiTheme="minorEastAsia" w:cstheme="minorEastAsia"/>
          <w:sz w:val="24"/>
          <w:szCs w:val="24"/>
        </w:rPr>
        <w:t>；</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（2）政策引领，引导教师潜心教学</w:t>
      </w:r>
      <w:bookmarkEnd w:id="137"/>
      <w:bookmarkStart w:id="138" w:name="_Toc498207491"/>
      <w:r>
        <w:rPr>
          <w:rFonts w:hint="eastAsia" w:asciiTheme="minorEastAsia" w:hAnsiTheme="minorEastAsia" w:cstheme="minorEastAsia"/>
          <w:sz w:val="24"/>
          <w:szCs w:val="24"/>
        </w:rPr>
        <w:t>；</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（3）完善制度，确保培养目标达成</w:t>
      </w:r>
      <w:bookmarkEnd w:id="138"/>
      <w:bookmarkStart w:id="139" w:name="_Toc498207492"/>
      <w:r>
        <w:rPr>
          <w:rFonts w:hint="eastAsia" w:asciiTheme="minorEastAsia" w:hAnsiTheme="minorEastAsia" w:cstheme="minorEastAsia"/>
          <w:sz w:val="24"/>
          <w:szCs w:val="24"/>
        </w:rPr>
        <w:t>；</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（4）深化改革，创新人才培养模式</w:t>
      </w:r>
      <w:bookmarkEnd w:id="139"/>
      <w:bookmarkStart w:id="140" w:name="_Toc498207493"/>
      <w:r>
        <w:rPr>
          <w:rFonts w:hint="eastAsia" w:asciiTheme="minorEastAsia" w:hAnsiTheme="minorEastAsia" w:cstheme="minorEastAsia"/>
          <w:sz w:val="24"/>
          <w:szCs w:val="24"/>
        </w:rPr>
        <w:t>；</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（5）投入优先，保障教育教学条件</w:t>
      </w:r>
      <w:bookmarkEnd w:id="140"/>
      <w:r>
        <w:rPr>
          <w:rFonts w:hint="eastAsia" w:asciiTheme="minorEastAsia" w:hAnsiTheme="minorEastAsia" w:cstheme="minorEastAsia"/>
          <w:sz w:val="24"/>
          <w:szCs w:val="24"/>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numPr>
          <w:ilvl w:val="0"/>
          <w:numId w:val="3"/>
        </w:numPr>
        <w:spacing w:line="360" w:lineRule="auto"/>
        <w:jc w:val="center"/>
        <w:rPr>
          <w:rFonts w:asciiTheme="minorEastAsia" w:hAnsiTheme="minorEastAsia" w:cstheme="minorEastAsia"/>
          <w:b/>
          <w:sz w:val="32"/>
          <w:szCs w:val="32"/>
        </w:rPr>
      </w:pPr>
      <w:bookmarkStart w:id="141" w:name="_Toc11675"/>
      <w:bookmarkStart w:id="142" w:name="_Toc24947"/>
      <w:bookmarkStart w:id="143" w:name="_Toc14290"/>
      <w:bookmarkStart w:id="144" w:name="_Toc16332"/>
      <w:bookmarkStart w:id="145" w:name="_Toc21036"/>
      <w:r>
        <w:rPr>
          <w:rFonts w:hint="eastAsia" w:asciiTheme="minorEastAsia" w:hAnsiTheme="minorEastAsia" w:cstheme="minorEastAsia"/>
          <w:b/>
          <w:sz w:val="32"/>
          <w:szCs w:val="32"/>
        </w:rPr>
        <w:t>师资队伍</w:t>
      </w:r>
      <w:bookmarkEnd w:id="141"/>
      <w:bookmarkEnd w:id="142"/>
      <w:bookmarkEnd w:id="143"/>
      <w:bookmarkEnd w:id="144"/>
      <w:bookmarkEnd w:id="145"/>
    </w:p>
    <w:p>
      <w:pPr>
        <w:tabs>
          <w:tab w:val="left" w:pos="224"/>
        </w:tabs>
        <w:spacing w:line="360" w:lineRule="auto"/>
        <w:rPr>
          <w:rFonts w:asciiTheme="minorEastAsia" w:hAnsiTheme="minorEastAsia" w:cstheme="minorEastAsia"/>
          <w:b/>
          <w:sz w:val="24"/>
          <w:szCs w:val="24"/>
        </w:rPr>
      </w:pPr>
      <w:bookmarkStart w:id="146" w:name="_Toc12052"/>
      <w:bookmarkStart w:id="147" w:name="_Toc11524"/>
      <w:bookmarkStart w:id="148" w:name="_Toc4543"/>
      <w:bookmarkStart w:id="149" w:name="_Toc24141"/>
      <w:bookmarkStart w:id="150" w:name="_Toc31764"/>
      <w:r>
        <w:rPr>
          <w:rFonts w:hint="eastAsia" w:asciiTheme="minorEastAsia" w:hAnsiTheme="minorEastAsia" w:cstheme="minorEastAsia"/>
          <w:b/>
          <w:sz w:val="24"/>
          <w:szCs w:val="24"/>
        </w:rPr>
        <w:t>2</w:t>
      </w:r>
      <w:r>
        <w:rPr>
          <w:rFonts w:hint="eastAsia" w:asciiTheme="minorEastAsia" w:hAnsiTheme="minorEastAsia" w:cstheme="minorEastAsia"/>
          <w:b/>
          <w:sz w:val="24"/>
          <w:szCs w:val="24"/>
          <w:lang w:val="en-US" w:eastAsia="zh-CN"/>
        </w:rPr>
        <w:t>3</w:t>
      </w:r>
      <w:r>
        <w:rPr>
          <w:rFonts w:hint="eastAsia" w:asciiTheme="minorEastAsia" w:hAnsiTheme="minorEastAsia" w:cstheme="minorEastAsia"/>
          <w:b/>
          <w:sz w:val="24"/>
          <w:szCs w:val="24"/>
        </w:rPr>
        <w:t>.学校教师队伍状况如何？</w:t>
      </w:r>
      <w:bookmarkEnd w:id="146"/>
      <w:bookmarkEnd w:id="147"/>
      <w:bookmarkEnd w:id="148"/>
      <w:bookmarkEnd w:id="149"/>
      <w:bookmarkEnd w:id="150"/>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学校现有教职工总数1647人，其中专任教师992人，专职辅导员78人，实验技术人员111人，外聘教师429人。</w:t>
      </w:r>
    </w:p>
    <w:p>
      <w:pPr>
        <w:spacing w:line="360" w:lineRule="auto"/>
        <w:ind w:firstLine="480" w:firstLineChars="200"/>
        <w:rPr>
          <w:rFonts w:asciiTheme="minorEastAsia" w:hAnsiTheme="minorEastAsia" w:cstheme="minorEastAsia"/>
          <w:sz w:val="24"/>
          <w:szCs w:val="24"/>
        </w:rPr>
      </w:pPr>
    </w:p>
    <w:p>
      <w:pPr>
        <w:spacing w:line="360" w:lineRule="auto"/>
        <w:rPr>
          <w:rFonts w:asciiTheme="minorEastAsia" w:hAnsiTheme="minorEastAsia" w:cstheme="minorEastAsia"/>
          <w:b/>
          <w:bCs/>
          <w:sz w:val="24"/>
          <w:szCs w:val="24"/>
        </w:rPr>
      </w:pPr>
      <w:bookmarkStart w:id="151" w:name="_Toc11015"/>
      <w:bookmarkStart w:id="152" w:name="_Toc25810"/>
      <w:bookmarkStart w:id="153" w:name="_Toc600"/>
      <w:bookmarkStart w:id="154" w:name="_Toc7564"/>
      <w:bookmarkStart w:id="155" w:name="_Toc20993"/>
      <w:r>
        <w:rPr>
          <w:rFonts w:hint="eastAsia" w:asciiTheme="minorEastAsia" w:hAnsiTheme="minorEastAsia" w:cstheme="minorEastAsia"/>
          <w:b/>
          <w:bCs/>
          <w:sz w:val="24"/>
          <w:szCs w:val="24"/>
        </w:rPr>
        <w:t>2</w:t>
      </w:r>
      <w:r>
        <w:rPr>
          <w:rFonts w:hint="eastAsia" w:asciiTheme="minorEastAsia" w:hAnsiTheme="minorEastAsia" w:cstheme="minorEastAsia"/>
          <w:b/>
          <w:bCs/>
          <w:sz w:val="24"/>
          <w:szCs w:val="24"/>
          <w:lang w:val="en-US" w:eastAsia="zh-CN"/>
        </w:rPr>
        <w:t>4</w:t>
      </w:r>
      <w:r>
        <w:rPr>
          <w:rFonts w:hint="eastAsia" w:asciiTheme="minorEastAsia" w:hAnsiTheme="minorEastAsia" w:cstheme="minorEastAsia"/>
          <w:b/>
          <w:bCs/>
          <w:sz w:val="24"/>
          <w:szCs w:val="24"/>
        </w:rPr>
        <w:t>.学校生师比是多少？</w:t>
      </w:r>
      <w:bookmarkEnd w:id="151"/>
      <w:bookmarkEnd w:id="152"/>
      <w:bookmarkEnd w:id="153"/>
      <w:bookmarkEnd w:id="154"/>
      <w:bookmarkEnd w:id="155"/>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生师比为19.2:1。</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numPr>
          <w:ilvl w:val="0"/>
          <w:numId w:val="4"/>
        </w:numPr>
        <w:spacing w:line="360" w:lineRule="auto"/>
        <w:ind w:firstLine="643" w:firstLineChars="200"/>
        <w:jc w:val="center"/>
        <w:rPr>
          <w:rFonts w:asciiTheme="minorEastAsia" w:hAnsiTheme="minorEastAsia" w:cstheme="minorEastAsia"/>
          <w:b/>
          <w:bCs/>
          <w:sz w:val="24"/>
          <w:szCs w:val="24"/>
        </w:rPr>
      </w:pPr>
      <w:bookmarkStart w:id="156" w:name="_Toc23687"/>
      <w:bookmarkStart w:id="157" w:name="_Toc6681"/>
      <w:bookmarkStart w:id="158" w:name="_Toc25724"/>
      <w:bookmarkStart w:id="159" w:name="_Toc21643"/>
      <w:bookmarkStart w:id="160" w:name="_Toc17273"/>
      <w:r>
        <w:rPr>
          <w:rFonts w:hint="eastAsia" w:asciiTheme="minorEastAsia" w:hAnsiTheme="minorEastAsia" w:cstheme="minorEastAsia"/>
          <w:b/>
          <w:bCs/>
          <w:sz w:val="32"/>
          <w:szCs w:val="32"/>
        </w:rPr>
        <w:t>教学资源</w:t>
      </w:r>
      <w:bookmarkEnd w:id="156"/>
      <w:bookmarkEnd w:id="157"/>
      <w:bookmarkEnd w:id="158"/>
      <w:bookmarkEnd w:id="159"/>
      <w:bookmarkEnd w:id="160"/>
    </w:p>
    <w:p>
      <w:pPr>
        <w:spacing w:line="360" w:lineRule="auto"/>
        <w:jc w:val="left"/>
        <w:outlineLvl w:val="1"/>
        <w:rPr>
          <w:rFonts w:asciiTheme="minorEastAsia" w:hAnsiTheme="minorEastAsia" w:cstheme="minorEastAsia"/>
          <w:b/>
          <w:sz w:val="24"/>
          <w:szCs w:val="24"/>
        </w:rPr>
      </w:pPr>
      <w:bookmarkStart w:id="161" w:name="_Toc7260"/>
      <w:bookmarkStart w:id="162" w:name="_Toc21554"/>
      <w:bookmarkStart w:id="163" w:name="_Toc11378"/>
      <w:bookmarkStart w:id="164" w:name="_Toc16002"/>
      <w:bookmarkStart w:id="165" w:name="_Toc16751"/>
      <w:r>
        <w:rPr>
          <w:rFonts w:hint="eastAsia" w:asciiTheme="minorEastAsia" w:hAnsiTheme="minorEastAsia" w:cstheme="minorEastAsia"/>
          <w:b/>
          <w:sz w:val="24"/>
          <w:szCs w:val="24"/>
        </w:rPr>
        <w:t>2</w:t>
      </w:r>
      <w:r>
        <w:rPr>
          <w:rFonts w:hint="eastAsia" w:asciiTheme="minorEastAsia" w:hAnsiTheme="minorEastAsia" w:cstheme="minorEastAsia"/>
          <w:b/>
          <w:sz w:val="24"/>
          <w:szCs w:val="24"/>
          <w:lang w:val="en-US" w:eastAsia="zh-CN"/>
        </w:rPr>
        <w:t>5</w:t>
      </w:r>
      <w:r>
        <w:rPr>
          <w:rFonts w:hint="eastAsia" w:asciiTheme="minorEastAsia" w:hAnsiTheme="minorEastAsia" w:cstheme="minorEastAsia"/>
          <w:b/>
          <w:sz w:val="24"/>
          <w:szCs w:val="24"/>
        </w:rPr>
        <w:t>.学校有多少间教室？</w:t>
      </w:r>
      <w:bookmarkEnd w:id="161"/>
      <w:bookmarkEnd w:id="162"/>
      <w:bookmarkEnd w:id="163"/>
      <w:bookmarkEnd w:id="164"/>
      <w:bookmarkEnd w:id="165"/>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学校有教室580间、总座位48272个，其中，语音室座位763个；多媒体教室428间、座位42543个，多媒体教学设施配备率达到70%以上。</w:t>
      </w:r>
    </w:p>
    <w:p>
      <w:pPr>
        <w:spacing w:line="360" w:lineRule="auto"/>
        <w:rPr>
          <w:rFonts w:asciiTheme="minorEastAsia" w:hAnsiTheme="minorEastAsia" w:cstheme="minorEastAsia"/>
          <w:b/>
          <w:bCs/>
          <w:sz w:val="24"/>
          <w:szCs w:val="24"/>
        </w:rPr>
      </w:pPr>
    </w:p>
    <w:p>
      <w:pPr>
        <w:spacing w:line="360" w:lineRule="auto"/>
        <w:rPr>
          <w:rFonts w:asciiTheme="minorEastAsia" w:hAnsiTheme="minorEastAsia" w:cstheme="minorEastAsia"/>
          <w:b/>
          <w:bCs/>
          <w:sz w:val="24"/>
          <w:szCs w:val="24"/>
        </w:rPr>
      </w:pPr>
      <w:bookmarkStart w:id="166" w:name="_Toc6927"/>
      <w:bookmarkStart w:id="167" w:name="_Toc21836"/>
      <w:bookmarkStart w:id="168" w:name="_Toc15833"/>
      <w:bookmarkStart w:id="169" w:name="_Toc9145"/>
      <w:bookmarkStart w:id="170" w:name="_Toc6318"/>
      <w:r>
        <w:rPr>
          <w:rFonts w:hint="eastAsia" w:asciiTheme="minorEastAsia" w:hAnsiTheme="minorEastAsia" w:cstheme="minorEastAsia"/>
          <w:b/>
          <w:bCs/>
          <w:sz w:val="24"/>
          <w:szCs w:val="24"/>
        </w:rPr>
        <w:t>2</w:t>
      </w:r>
      <w:r>
        <w:rPr>
          <w:rFonts w:hint="eastAsia" w:asciiTheme="minorEastAsia" w:hAnsiTheme="minorEastAsia" w:cstheme="minorEastAsia"/>
          <w:b/>
          <w:bCs/>
          <w:sz w:val="24"/>
          <w:szCs w:val="24"/>
          <w:lang w:val="en-US" w:eastAsia="zh-CN"/>
        </w:rPr>
        <w:t>6</w:t>
      </w:r>
      <w:r>
        <w:rPr>
          <w:rFonts w:hint="eastAsia" w:asciiTheme="minorEastAsia" w:hAnsiTheme="minorEastAsia" w:cstheme="minorEastAsia"/>
          <w:b/>
          <w:bCs/>
          <w:sz w:val="24"/>
          <w:szCs w:val="24"/>
        </w:rPr>
        <w:t>.学校实践教学设施建设情况如何？</w:t>
      </w:r>
      <w:bookmarkEnd w:id="166"/>
      <w:bookmarkEnd w:id="167"/>
      <w:bookmarkEnd w:id="168"/>
      <w:bookmarkEnd w:id="169"/>
      <w:bookmarkEnd w:id="170"/>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学校实践教学设施齐全。现有国家级实验教学示范中心2个、省级实验教学示范中心7个，有教学实验室46个、校内实习基地54个、校外实习基地264个。</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在318个校内外实习实训基地中，农林牧类119个，理工类131个，人文社科类68个，保障了学生实践教学的需要。</w:t>
      </w:r>
    </w:p>
    <w:p>
      <w:pPr>
        <w:spacing w:line="360" w:lineRule="auto"/>
        <w:rPr>
          <w:rFonts w:asciiTheme="minorEastAsia" w:hAnsiTheme="minorEastAsia" w:cstheme="minorEastAsia"/>
          <w:b/>
          <w:bCs/>
          <w:sz w:val="24"/>
          <w:szCs w:val="24"/>
        </w:rPr>
      </w:pPr>
    </w:p>
    <w:p>
      <w:pPr>
        <w:jc w:val="left"/>
        <w:outlineLvl w:val="1"/>
        <w:rPr>
          <w:rFonts w:asciiTheme="minorEastAsia" w:hAnsiTheme="minorEastAsia" w:cstheme="minorEastAsia"/>
          <w:b/>
          <w:sz w:val="24"/>
          <w:szCs w:val="24"/>
        </w:rPr>
      </w:pPr>
      <w:bookmarkStart w:id="171" w:name="_Toc20051"/>
      <w:bookmarkStart w:id="172" w:name="_Toc22758"/>
      <w:bookmarkStart w:id="173" w:name="_Toc29396"/>
      <w:bookmarkStart w:id="174" w:name="_Toc28794"/>
      <w:bookmarkStart w:id="175" w:name="_Toc32383"/>
      <w:r>
        <w:rPr>
          <w:rFonts w:hint="eastAsia" w:asciiTheme="minorEastAsia" w:hAnsiTheme="minorEastAsia" w:cstheme="minorEastAsia"/>
          <w:b/>
          <w:bCs/>
          <w:sz w:val="24"/>
          <w:szCs w:val="24"/>
        </w:rPr>
        <w:t>2</w:t>
      </w:r>
      <w:r>
        <w:rPr>
          <w:rFonts w:hint="eastAsia" w:asciiTheme="minorEastAsia" w:hAnsiTheme="minorEastAsia" w:cstheme="minorEastAsia"/>
          <w:b/>
          <w:bCs/>
          <w:sz w:val="24"/>
          <w:szCs w:val="24"/>
          <w:lang w:val="en-US" w:eastAsia="zh-CN"/>
        </w:rPr>
        <w:t>7</w:t>
      </w:r>
      <w:r>
        <w:rPr>
          <w:rFonts w:hint="eastAsia" w:asciiTheme="minorEastAsia" w:hAnsiTheme="minorEastAsia" w:cstheme="minorEastAsia"/>
          <w:b/>
          <w:bCs/>
          <w:sz w:val="24"/>
          <w:szCs w:val="24"/>
        </w:rPr>
        <w:t>.</w:t>
      </w:r>
      <w:bookmarkStart w:id="176" w:name="_Toc20028"/>
      <w:bookmarkStart w:id="177" w:name="_Toc20326"/>
      <w:bookmarkStart w:id="178" w:name="_Toc27854"/>
      <w:bookmarkStart w:id="179" w:name="_Toc2306"/>
      <w:bookmarkStart w:id="180" w:name="_Toc27935"/>
      <w:r>
        <w:rPr>
          <w:rFonts w:hint="eastAsia" w:asciiTheme="minorEastAsia" w:hAnsiTheme="minorEastAsia" w:cstheme="minorEastAsia"/>
          <w:b/>
          <w:sz w:val="24"/>
          <w:szCs w:val="24"/>
        </w:rPr>
        <w:t>学校图书馆建设情况如何？</w:t>
      </w:r>
      <w:bookmarkEnd w:id="171"/>
      <w:bookmarkEnd w:id="172"/>
      <w:bookmarkEnd w:id="173"/>
      <w:bookmarkEnd w:id="174"/>
      <w:bookmarkEnd w:id="175"/>
      <w:bookmarkEnd w:id="176"/>
      <w:bookmarkEnd w:id="177"/>
      <w:bookmarkEnd w:id="178"/>
      <w:bookmarkEnd w:id="179"/>
      <w:bookmarkEnd w:id="180"/>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校图书馆由老馆（北区）、逸夫馆（南区）和东区图书馆组成，老馆馆舍面积8597平方米，逸夫馆馆舍面积达14000平方米，东区图书馆面积10833平方米，座位数共有5600余个。南区图书馆二期工程即将完工，馆舍面积达25182平方米，将与逸夫图书馆融为一体，成为学校的标志性建筑。</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图书馆馆藏纸质图书和电子图书共计近300万册，年均订购期刊报纸1700余份，订购电子资源数据库29个，实现了免费无线网络全覆盖。</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图书馆实行大开架布局，每周开放7天，每天开放14小时，人性化服务、自动化建设、全员化管理水平得到整体提升。另外，学校作为主要发起单位与昌北八所高校建立了“昌北高校图书馆联盟”，基本实现了昌北高校图书馆整体规划、联合建设、共享资源、共同发展，为学校图书和数据库资料提供了非常有利的补充。</w:t>
      </w:r>
    </w:p>
    <w:p>
      <w:pPr>
        <w:spacing w:line="360" w:lineRule="auto"/>
        <w:rPr>
          <w:rFonts w:asciiTheme="minorEastAsia" w:hAnsiTheme="minorEastAsia" w:cstheme="minorEastAsia"/>
          <w:b/>
          <w:bCs/>
          <w:sz w:val="24"/>
          <w:szCs w:val="24"/>
        </w:rPr>
      </w:pPr>
    </w:p>
    <w:p>
      <w:pPr>
        <w:jc w:val="left"/>
        <w:outlineLvl w:val="1"/>
        <w:rPr>
          <w:rFonts w:asciiTheme="minorEastAsia" w:hAnsiTheme="minorEastAsia" w:cstheme="minorEastAsia"/>
          <w:b/>
          <w:sz w:val="24"/>
          <w:szCs w:val="24"/>
        </w:rPr>
      </w:pPr>
      <w:bookmarkStart w:id="181" w:name="_Toc3773"/>
      <w:bookmarkStart w:id="182" w:name="_Toc24713"/>
      <w:bookmarkStart w:id="183" w:name="_Toc1179"/>
      <w:bookmarkStart w:id="184" w:name="_Toc31752"/>
      <w:bookmarkStart w:id="185" w:name="_Toc13006"/>
      <w:r>
        <w:rPr>
          <w:rFonts w:hint="eastAsia" w:asciiTheme="minorEastAsia" w:hAnsiTheme="minorEastAsia" w:cstheme="minorEastAsia"/>
          <w:b/>
          <w:bCs/>
          <w:sz w:val="24"/>
          <w:szCs w:val="24"/>
        </w:rPr>
        <w:t>2</w:t>
      </w:r>
      <w:bookmarkStart w:id="186" w:name="_Toc29598"/>
      <w:bookmarkStart w:id="187" w:name="_Toc14570"/>
      <w:bookmarkStart w:id="188" w:name="_Toc5251"/>
      <w:bookmarkStart w:id="189" w:name="_Toc15246"/>
      <w:bookmarkStart w:id="190" w:name="_Toc28621"/>
      <w:r>
        <w:rPr>
          <w:rFonts w:hint="eastAsia" w:asciiTheme="minorEastAsia" w:hAnsiTheme="minorEastAsia" w:cstheme="minorEastAsia"/>
          <w:b/>
          <w:bCs/>
          <w:sz w:val="24"/>
          <w:szCs w:val="24"/>
          <w:lang w:val="en-US" w:eastAsia="zh-CN"/>
        </w:rPr>
        <w:t>8</w:t>
      </w:r>
      <w:r>
        <w:rPr>
          <w:rFonts w:hint="eastAsia" w:asciiTheme="minorEastAsia" w:hAnsiTheme="minorEastAsia" w:cstheme="minorEastAsia"/>
          <w:b/>
          <w:bCs/>
          <w:sz w:val="24"/>
          <w:szCs w:val="24"/>
        </w:rPr>
        <w:t>.</w:t>
      </w:r>
      <w:r>
        <w:rPr>
          <w:rFonts w:hint="eastAsia" w:asciiTheme="minorEastAsia" w:hAnsiTheme="minorEastAsia" w:cstheme="minorEastAsia"/>
          <w:b/>
          <w:sz w:val="24"/>
          <w:szCs w:val="24"/>
        </w:rPr>
        <w:t>学校现有体育设施情况如何？</w:t>
      </w:r>
      <w:bookmarkEnd w:id="181"/>
      <w:bookmarkEnd w:id="182"/>
      <w:bookmarkEnd w:id="183"/>
      <w:bookmarkEnd w:id="184"/>
      <w:bookmarkEnd w:id="185"/>
      <w:bookmarkEnd w:id="186"/>
      <w:bookmarkEnd w:id="187"/>
      <w:bookmarkEnd w:id="188"/>
      <w:bookmarkEnd w:id="189"/>
      <w:bookmarkEnd w:id="190"/>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学校各类运动场地共48个，场所面积累计达到10.8万多平方米，均配有比较完善的相关设施及器材，满足了全体师生体育教学和课外训练的需要。</w:t>
      </w:r>
    </w:p>
    <w:p>
      <w:pPr>
        <w:jc w:val="left"/>
        <w:outlineLvl w:val="1"/>
        <w:rPr>
          <w:rFonts w:asciiTheme="minorEastAsia" w:hAnsiTheme="minorEastAsia" w:cstheme="minorEastAsia"/>
          <w:b/>
          <w:sz w:val="24"/>
          <w:szCs w:val="24"/>
        </w:rPr>
      </w:pPr>
      <w:bookmarkStart w:id="191" w:name="_Toc15687"/>
      <w:bookmarkStart w:id="192" w:name="_Toc21117"/>
      <w:bookmarkStart w:id="193" w:name="_Toc3987"/>
      <w:bookmarkStart w:id="194" w:name="_Toc23626"/>
      <w:bookmarkStart w:id="195" w:name="_Toc15465"/>
    </w:p>
    <w:p>
      <w:pPr>
        <w:spacing w:line="360" w:lineRule="auto"/>
        <w:jc w:val="left"/>
        <w:outlineLvl w:val="1"/>
        <w:rPr>
          <w:rFonts w:asciiTheme="minorEastAsia" w:hAnsiTheme="minorEastAsia" w:cstheme="minorEastAsia"/>
          <w:b/>
          <w:sz w:val="24"/>
          <w:szCs w:val="24"/>
        </w:rPr>
      </w:pPr>
      <w:bookmarkStart w:id="196" w:name="_Toc23760"/>
      <w:bookmarkStart w:id="197" w:name="_Toc1519"/>
      <w:bookmarkStart w:id="198" w:name="_Toc10044"/>
      <w:bookmarkStart w:id="199" w:name="_Toc24558"/>
      <w:bookmarkStart w:id="200" w:name="_Toc11082"/>
      <w:r>
        <w:rPr>
          <w:rFonts w:hint="eastAsia" w:asciiTheme="minorEastAsia" w:hAnsiTheme="minorEastAsia" w:cstheme="minorEastAsia"/>
          <w:b/>
          <w:sz w:val="24"/>
          <w:szCs w:val="24"/>
        </w:rPr>
        <w:t>2</w:t>
      </w:r>
      <w:r>
        <w:rPr>
          <w:rFonts w:hint="eastAsia" w:asciiTheme="minorEastAsia" w:hAnsiTheme="minorEastAsia" w:cstheme="minorEastAsia"/>
          <w:b/>
          <w:sz w:val="24"/>
          <w:szCs w:val="24"/>
          <w:lang w:val="en-US" w:eastAsia="zh-CN"/>
        </w:rPr>
        <w:t>9</w:t>
      </w:r>
      <w:r>
        <w:rPr>
          <w:rFonts w:hint="eastAsia" w:asciiTheme="minorEastAsia" w:hAnsiTheme="minorEastAsia" w:cstheme="minorEastAsia"/>
          <w:b/>
          <w:sz w:val="24"/>
          <w:szCs w:val="24"/>
        </w:rPr>
        <w:t>.学校课程体系是怎样的？</w:t>
      </w:r>
      <w:bookmarkEnd w:id="191"/>
      <w:bookmarkEnd w:id="192"/>
      <w:bookmarkEnd w:id="193"/>
      <w:bookmarkEnd w:id="194"/>
      <w:bookmarkEnd w:id="195"/>
      <w:bookmarkEnd w:id="196"/>
      <w:bookmarkEnd w:id="197"/>
      <w:bookmarkEnd w:id="198"/>
      <w:bookmarkEnd w:id="199"/>
      <w:bookmarkEnd w:id="200"/>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学校构建了以通识课程、学科基础课程为基础，专业课程为主干，选修课程为延伸的课程结构，实现了课程体系的整体优化。</w:t>
      </w:r>
    </w:p>
    <w:p>
      <w:pPr>
        <w:spacing w:line="360" w:lineRule="auto"/>
        <w:rPr>
          <w:rFonts w:asciiTheme="minorEastAsia" w:hAnsiTheme="minorEastAsia" w:cstheme="minorEastAsia"/>
          <w:b/>
          <w:bCs/>
          <w:sz w:val="24"/>
          <w:szCs w:val="24"/>
        </w:rPr>
      </w:pPr>
    </w:p>
    <w:p>
      <w:pPr>
        <w:spacing w:line="360" w:lineRule="auto"/>
        <w:jc w:val="left"/>
        <w:outlineLvl w:val="1"/>
        <w:rPr>
          <w:rFonts w:asciiTheme="minorEastAsia" w:hAnsiTheme="minorEastAsia" w:cstheme="minorEastAsia"/>
          <w:sz w:val="24"/>
          <w:szCs w:val="24"/>
        </w:rPr>
      </w:pPr>
      <w:bookmarkStart w:id="201" w:name="_Toc25566"/>
      <w:bookmarkStart w:id="202" w:name="_Toc18670"/>
      <w:bookmarkStart w:id="203" w:name="_Toc31283"/>
      <w:bookmarkStart w:id="204" w:name="_Toc2637"/>
      <w:bookmarkStart w:id="205" w:name="_Toc32422"/>
      <w:bookmarkStart w:id="206" w:name="_Toc21363"/>
      <w:bookmarkStart w:id="207" w:name="_Toc13887"/>
      <w:bookmarkStart w:id="208" w:name="_Toc21593"/>
      <w:bookmarkStart w:id="209" w:name="_Toc6186"/>
      <w:bookmarkStart w:id="210" w:name="_Toc28040"/>
      <w:r>
        <w:rPr>
          <w:rFonts w:hint="eastAsia" w:asciiTheme="minorEastAsia" w:hAnsiTheme="minorEastAsia" w:cstheme="minorEastAsia"/>
          <w:b/>
          <w:sz w:val="24"/>
          <w:szCs w:val="24"/>
          <w:lang w:val="en-US" w:eastAsia="zh-CN"/>
        </w:rPr>
        <w:t>30</w:t>
      </w:r>
      <w:r>
        <w:rPr>
          <w:rFonts w:hint="eastAsia" w:asciiTheme="minorEastAsia" w:hAnsiTheme="minorEastAsia" w:cstheme="minorEastAsia"/>
          <w:b/>
          <w:sz w:val="24"/>
          <w:szCs w:val="24"/>
        </w:rPr>
        <w:t>.学校合作办学情况如何？</w:t>
      </w:r>
      <w:bookmarkEnd w:id="201"/>
      <w:bookmarkEnd w:id="202"/>
      <w:bookmarkEnd w:id="203"/>
      <w:bookmarkEnd w:id="204"/>
      <w:bookmarkEnd w:id="205"/>
      <w:bookmarkEnd w:id="206"/>
      <w:bookmarkEnd w:id="207"/>
      <w:bookmarkEnd w:id="208"/>
      <w:bookmarkEnd w:id="209"/>
      <w:bookmarkEnd w:id="210"/>
    </w:p>
    <w:p>
      <w:pPr>
        <w:spacing w:line="360" w:lineRule="auto"/>
        <w:ind w:firstLine="482" w:firstLineChars="200"/>
        <w:jc w:val="left"/>
        <w:rPr>
          <w:rFonts w:asciiTheme="minorEastAsia" w:hAnsiTheme="minorEastAsia" w:cstheme="minorEastAsia"/>
          <w:sz w:val="24"/>
          <w:szCs w:val="24"/>
        </w:rPr>
      </w:pPr>
      <w:r>
        <w:rPr>
          <w:rFonts w:hint="eastAsia" w:asciiTheme="minorEastAsia" w:hAnsiTheme="minorEastAsia" w:cstheme="minorEastAsia"/>
          <w:b/>
          <w:sz w:val="24"/>
          <w:szCs w:val="24"/>
        </w:rPr>
        <w:t>（1）国际合作方面：</w:t>
      </w:r>
      <w:r>
        <w:rPr>
          <w:rFonts w:hint="eastAsia" w:asciiTheme="minorEastAsia" w:hAnsiTheme="minorEastAsia" w:cstheme="minorEastAsia"/>
          <w:sz w:val="24"/>
          <w:szCs w:val="24"/>
        </w:rPr>
        <w:t>目前，已经同澳大利亚纽卡斯尔大学、英国埃塞克斯大学、美国密西西比州立大学等国外高校开展了校际合作，同澳大利亚西澳大学、泰国清迈大学、泰国玛希隆大学、马来西亚沙巴大学等国（境）外高校及科研院所等达成合作意向。</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（2）国内合作方面：</w:t>
      </w:r>
      <w:r>
        <w:rPr>
          <w:rFonts w:hint="eastAsia" w:asciiTheme="minorEastAsia" w:hAnsiTheme="minorEastAsia" w:cstheme="minorEastAsia"/>
          <w:sz w:val="24"/>
          <w:szCs w:val="24"/>
        </w:rPr>
        <w:t>为适应行业对复合型人才的强烈需求，走产学研相结合的办学道路，我校软件工程实行“3+1”人才培养模式，分别在北京、深圳两地与IT企业合作建立了软件专业实习基地，实现了教育资源的优化配置；与江西省婺源茶叶学校举行了“2+1+1”合作办学，针对茶学、旅游管理等专业人才培养，开展合作交流。</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sz w:val="24"/>
          <w:szCs w:val="24"/>
        </w:rPr>
        <w:t>另外，我校与地方政府、科研院所、相关企业也进行了广泛的合作交流，充分利用社会资源，拓展了办学渠道。</w:t>
      </w:r>
    </w:p>
    <w:p>
      <w:pPr>
        <w:spacing w:line="360" w:lineRule="auto"/>
        <w:rPr>
          <w:rFonts w:asciiTheme="minorEastAsia" w:hAnsiTheme="minorEastAsia" w:cstheme="minorEastAsia"/>
          <w:b/>
          <w:bCs/>
          <w:sz w:val="24"/>
          <w:szCs w:val="24"/>
        </w:rPr>
      </w:pPr>
    </w:p>
    <w:p>
      <w:pPr>
        <w:spacing w:line="360" w:lineRule="auto"/>
        <w:rPr>
          <w:rFonts w:asciiTheme="minorEastAsia" w:hAnsiTheme="minorEastAsia" w:cstheme="minorEastAsia"/>
          <w:b/>
          <w:bCs/>
          <w:sz w:val="24"/>
          <w:szCs w:val="24"/>
        </w:rPr>
      </w:pPr>
    </w:p>
    <w:p>
      <w:pPr>
        <w:spacing w:line="360" w:lineRule="auto"/>
        <w:rPr>
          <w:rFonts w:asciiTheme="minorEastAsia" w:hAnsiTheme="minorEastAsia" w:cstheme="minorEastAsia"/>
          <w:b/>
          <w:bCs/>
          <w:sz w:val="24"/>
          <w:szCs w:val="24"/>
        </w:rPr>
      </w:pPr>
    </w:p>
    <w:p>
      <w:pPr>
        <w:spacing w:line="360" w:lineRule="auto"/>
        <w:rPr>
          <w:rFonts w:asciiTheme="minorEastAsia" w:hAnsiTheme="minorEastAsia" w:cstheme="minorEastAsia"/>
          <w:b/>
          <w:bCs/>
          <w:sz w:val="24"/>
          <w:szCs w:val="24"/>
        </w:rPr>
      </w:pPr>
    </w:p>
    <w:p>
      <w:pPr>
        <w:spacing w:line="360" w:lineRule="auto"/>
        <w:rPr>
          <w:rFonts w:asciiTheme="minorEastAsia" w:hAnsiTheme="minorEastAsia" w:cstheme="minorEastAsia"/>
          <w:b/>
          <w:bCs/>
          <w:sz w:val="24"/>
          <w:szCs w:val="24"/>
        </w:rPr>
      </w:pPr>
    </w:p>
    <w:p>
      <w:pPr>
        <w:numPr>
          <w:ilvl w:val="0"/>
          <w:numId w:val="4"/>
        </w:numPr>
        <w:spacing w:line="360" w:lineRule="auto"/>
        <w:ind w:firstLine="643" w:firstLineChars="200"/>
        <w:jc w:val="center"/>
        <w:rPr>
          <w:rFonts w:asciiTheme="minorEastAsia" w:hAnsiTheme="minorEastAsia" w:cstheme="minorEastAsia"/>
          <w:b/>
          <w:bCs/>
          <w:sz w:val="32"/>
          <w:szCs w:val="32"/>
        </w:rPr>
      </w:pPr>
      <w:bookmarkStart w:id="211" w:name="_Toc16136"/>
      <w:bookmarkStart w:id="212" w:name="_Toc4623"/>
      <w:bookmarkStart w:id="213" w:name="_Toc30421"/>
      <w:bookmarkStart w:id="214" w:name="_Toc12359"/>
      <w:bookmarkStart w:id="215" w:name="_Toc8170"/>
      <w:r>
        <w:rPr>
          <w:rFonts w:hint="eastAsia" w:asciiTheme="minorEastAsia" w:hAnsiTheme="minorEastAsia" w:cstheme="minorEastAsia"/>
          <w:b/>
          <w:bCs/>
          <w:sz w:val="32"/>
          <w:szCs w:val="32"/>
        </w:rPr>
        <w:t>培养过程</w:t>
      </w:r>
      <w:bookmarkEnd w:id="211"/>
      <w:bookmarkEnd w:id="212"/>
      <w:bookmarkEnd w:id="213"/>
      <w:bookmarkEnd w:id="214"/>
      <w:bookmarkEnd w:id="215"/>
    </w:p>
    <w:p>
      <w:pPr>
        <w:spacing w:line="360" w:lineRule="auto"/>
        <w:jc w:val="left"/>
        <w:outlineLvl w:val="1"/>
        <w:rPr>
          <w:rFonts w:asciiTheme="minorEastAsia" w:hAnsiTheme="minorEastAsia" w:cstheme="minorEastAsia"/>
          <w:b/>
          <w:sz w:val="24"/>
          <w:szCs w:val="24"/>
        </w:rPr>
      </w:pPr>
      <w:bookmarkStart w:id="216" w:name="_Toc21857"/>
      <w:bookmarkStart w:id="217" w:name="_Toc21717"/>
      <w:bookmarkStart w:id="218" w:name="_Toc3027"/>
      <w:bookmarkStart w:id="219" w:name="_Toc14001"/>
      <w:bookmarkStart w:id="220" w:name="_Toc11992"/>
      <w:bookmarkStart w:id="221" w:name="_Toc32401"/>
      <w:bookmarkStart w:id="222" w:name="_Toc27911"/>
      <w:bookmarkStart w:id="223" w:name="_Toc18828"/>
      <w:bookmarkStart w:id="224" w:name="_Toc1841"/>
      <w:bookmarkStart w:id="225" w:name="_Toc26848"/>
      <w:r>
        <w:rPr>
          <w:rFonts w:hint="eastAsia" w:asciiTheme="minorEastAsia" w:hAnsiTheme="minorEastAsia" w:cstheme="minorEastAsia"/>
          <w:b/>
          <w:sz w:val="24"/>
          <w:szCs w:val="24"/>
          <w:lang w:val="en-US" w:eastAsia="zh-CN"/>
        </w:rPr>
        <w:t>31</w:t>
      </w:r>
      <w:r>
        <w:rPr>
          <w:rFonts w:hint="eastAsia" w:asciiTheme="minorEastAsia" w:hAnsiTheme="minorEastAsia" w:cstheme="minorEastAsia"/>
          <w:b/>
          <w:sz w:val="24"/>
          <w:szCs w:val="24"/>
        </w:rPr>
        <w:t>.学校是如何开展人才培养机制、人才培养模式改革的？</w:t>
      </w:r>
      <w:bookmarkEnd w:id="216"/>
      <w:bookmarkEnd w:id="217"/>
      <w:bookmarkEnd w:id="218"/>
      <w:bookmarkEnd w:id="219"/>
      <w:bookmarkEnd w:id="220"/>
      <w:bookmarkEnd w:id="221"/>
      <w:bookmarkEnd w:id="222"/>
      <w:bookmarkEnd w:id="223"/>
      <w:bookmarkEnd w:id="224"/>
      <w:bookmarkEnd w:id="225"/>
    </w:p>
    <w:p>
      <w:pPr>
        <w:numPr>
          <w:ilvl w:val="0"/>
          <w:numId w:val="5"/>
        </w:numPr>
        <w:adjustRightInd w:val="0"/>
        <w:snapToGrid w:val="0"/>
        <w:spacing w:line="360" w:lineRule="auto"/>
        <w:ind w:firstLine="482" w:firstLineChars="200"/>
        <w:rPr>
          <w:rFonts w:asciiTheme="minorEastAsia" w:hAnsiTheme="minorEastAsia" w:cstheme="minorEastAsia"/>
          <w:bCs/>
          <w:sz w:val="24"/>
          <w:szCs w:val="24"/>
        </w:rPr>
      </w:pPr>
      <w:bookmarkStart w:id="226" w:name="_Toc494746851"/>
      <w:bookmarkStart w:id="227" w:name="_Toc496554707"/>
      <w:bookmarkStart w:id="228" w:name="_Toc483303125"/>
      <w:bookmarkStart w:id="229" w:name="_Toc493881335"/>
      <w:bookmarkStart w:id="230" w:name="_Toc497072493"/>
      <w:bookmarkStart w:id="231" w:name="_Toc494362197"/>
      <w:bookmarkStart w:id="232" w:name="_Toc496605902"/>
      <w:bookmarkStart w:id="233" w:name="_Toc498039876"/>
      <w:r>
        <w:rPr>
          <w:rFonts w:hint="eastAsia" w:asciiTheme="minorEastAsia" w:hAnsiTheme="minorEastAsia" w:cstheme="minorEastAsia"/>
          <w:b/>
          <w:sz w:val="24"/>
          <w:szCs w:val="24"/>
        </w:rPr>
        <w:t>优化人才培养方案</w:t>
      </w:r>
      <w:bookmarkEnd w:id="226"/>
      <w:bookmarkEnd w:id="227"/>
      <w:bookmarkEnd w:id="228"/>
      <w:bookmarkEnd w:id="229"/>
      <w:bookmarkEnd w:id="230"/>
      <w:bookmarkEnd w:id="231"/>
      <w:bookmarkEnd w:id="232"/>
      <w:bookmarkEnd w:id="233"/>
      <w:r>
        <w:rPr>
          <w:rFonts w:hint="eastAsia" w:asciiTheme="minorEastAsia" w:hAnsiTheme="minorEastAsia" w:cstheme="minorEastAsia"/>
          <w:b/>
          <w:sz w:val="24"/>
          <w:szCs w:val="24"/>
        </w:rPr>
        <w:t>。</w:t>
      </w:r>
      <w:r>
        <w:rPr>
          <w:rFonts w:hint="eastAsia" w:asciiTheme="minorEastAsia" w:hAnsiTheme="minorEastAsia" w:cstheme="minorEastAsia"/>
          <w:bCs/>
          <w:sz w:val="24"/>
          <w:szCs w:val="24"/>
        </w:rPr>
        <w:t>加强主干课程建设；注重实践教学改革。</w:t>
      </w:r>
    </w:p>
    <w:p>
      <w:pPr>
        <w:numPr>
          <w:ilvl w:val="0"/>
          <w:numId w:val="5"/>
        </w:numPr>
        <w:adjustRightInd w:val="0"/>
        <w:snapToGrid w:val="0"/>
        <w:spacing w:line="360" w:lineRule="auto"/>
        <w:ind w:firstLine="482" w:firstLineChars="200"/>
        <w:rPr>
          <w:rFonts w:asciiTheme="minorEastAsia" w:hAnsiTheme="minorEastAsia" w:cstheme="minorEastAsia"/>
          <w:bCs/>
          <w:sz w:val="24"/>
          <w:szCs w:val="24"/>
        </w:rPr>
      </w:pPr>
      <w:bookmarkStart w:id="234" w:name="_Toc493881336"/>
      <w:bookmarkStart w:id="235" w:name="_Toc494362198"/>
      <w:bookmarkStart w:id="236" w:name="_Toc496554708"/>
      <w:bookmarkStart w:id="237" w:name="_Toc483303126"/>
      <w:bookmarkStart w:id="238" w:name="_Toc498039877"/>
      <w:bookmarkStart w:id="239" w:name="_Toc494746852"/>
      <w:bookmarkStart w:id="240" w:name="_Toc497072494"/>
      <w:bookmarkStart w:id="241" w:name="_Toc496605903"/>
      <w:r>
        <w:rPr>
          <w:rFonts w:hint="eastAsia" w:asciiTheme="minorEastAsia" w:hAnsiTheme="minorEastAsia" w:cstheme="minorEastAsia"/>
          <w:b/>
          <w:sz w:val="24"/>
          <w:szCs w:val="24"/>
        </w:rPr>
        <w:t>健全人才培养体制</w:t>
      </w:r>
      <w:bookmarkEnd w:id="234"/>
      <w:bookmarkEnd w:id="235"/>
      <w:bookmarkEnd w:id="236"/>
      <w:bookmarkEnd w:id="237"/>
      <w:bookmarkEnd w:id="238"/>
      <w:bookmarkEnd w:id="239"/>
      <w:bookmarkEnd w:id="240"/>
      <w:bookmarkEnd w:id="241"/>
      <w:r>
        <w:rPr>
          <w:rFonts w:hint="eastAsia" w:asciiTheme="minorEastAsia" w:hAnsiTheme="minorEastAsia" w:cstheme="minorEastAsia"/>
          <w:b/>
          <w:sz w:val="24"/>
          <w:szCs w:val="24"/>
        </w:rPr>
        <w:t>。</w:t>
      </w:r>
      <w:r>
        <w:rPr>
          <w:rFonts w:hint="eastAsia" w:asciiTheme="minorEastAsia" w:hAnsiTheme="minorEastAsia" w:cstheme="minorEastAsia"/>
          <w:bCs/>
          <w:sz w:val="24"/>
          <w:szCs w:val="24"/>
        </w:rPr>
        <w:t>完善社会合作办学机制；完善教学质量监控机制。</w:t>
      </w:r>
    </w:p>
    <w:p>
      <w:pPr>
        <w:numPr>
          <w:ilvl w:val="0"/>
          <w:numId w:val="5"/>
        </w:numPr>
        <w:adjustRightInd w:val="0"/>
        <w:snapToGrid w:val="0"/>
        <w:spacing w:line="360" w:lineRule="auto"/>
        <w:ind w:firstLine="482" w:firstLineChars="200"/>
        <w:rPr>
          <w:rFonts w:asciiTheme="minorEastAsia" w:hAnsiTheme="minorEastAsia" w:cstheme="minorEastAsia"/>
          <w:bCs/>
          <w:sz w:val="24"/>
          <w:szCs w:val="24"/>
        </w:rPr>
      </w:pPr>
      <w:bookmarkStart w:id="242" w:name="_Toc498039878"/>
      <w:bookmarkStart w:id="243" w:name="_Toc497072495"/>
      <w:bookmarkStart w:id="244" w:name="_Toc494746853"/>
      <w:bookmarkStart w:id="245" w:name="_Toc493881337"/>
      <w:bookmarkStart w:id="246" w:name="_Toc496605904"/>
      <w:bookmarkStart w:id="247" w:name="_Toc496554709"/>
      <w:bookmarkStart w:id="248" w:name="_Toc494362199"/>
      <w:r>
        <w:rPr>
          <w:rFonts w:hint="eastAsia" w:asciiTheme="minorEastAsia" w:hAnsiTheme="minorEastAsia" w:cstheme="minorEastAsia"/>
          <w:b/>
          <w:sz w:val="24"/>
          <w:szCs w:val="24"/>
        </w:rPr>
        <w:t>丰富人才培养途径</w:t>
      </w:r>
      <w:bookmarkEnd w:id="242"/>
      <w:bookmarkEnd w:id="243"/>
      <w:bookmarkEnd w:id="244"/>
      <w:bookmarkEnd w:id="245"/>
      <w:bookmarkEnd w:id="246"/>
      <w:bookmarkEnd w:id="247"/>
      <w:bookmarkEnd w:id="248"/>
      <w:r>
        <w:rPr>
          <w:rFonts w:hint="eastAsia" w:asciiTheme="minorEastAsia" w:hAnsiTheme="minorEastAsia" w:cstheme="minorEastAsia"/>
          <w:b/>
          <w:sz w:val="24"/>
          <w:szCs w:val="24"/>
        </w:rPr>
        <w:t>。</w:t>
      </w:r>
      <w:r>
        <w:rPr>
          <w:rFonts w:hint="eastAsia" w:asciiTheme="minorEastAsia" w:hAnsiTheme="minorEastAsia" w:cstheme="minorEastAsia"/>
          <w:bCs/>
          <w:sz w:val="24"/>
          <w:szCs w:val="24"/>
        </w:rPr>
        <w:t>创新人才培养模式；实施本科生导师制；创办卓越人才培养实验班。</w:t>
      </w:r>
    </w:p>
    <w:p>
      <w:pPr>
        <w:adjustRightInd w:val="0"/>
        <w:snapToGrid w:val="0"/>
        <w:spacing w:line="360" w:lineRule="auto"/>
        <w:ind w:left="420" w:leftChars="200"/>
        <w:rPr>
          <w:rFonts w:asciiTheme="minorEastAsia" w:hAnsiTheme="minorEastAsia" w:cstheme="minorEastAsia"/>
          <w:bCs/>
          <w:sz w:val="24"/>
          <w:szCs w:val="24"/>
        </w:rPr>
      </w:pPr>
    </w:p>
    <w:p>
      <w:pPr>
        <w:spacing w:line="360" w:lineRule="auto"/>
        <w:jc w:val="left"/>
        <w:outlineLvl w:val="1"/>
        <w:rPr>
          <w:rFonts w:asciiTheme="minorEastAsia" w:hAnsiTheme="minorEastAsia" w:cstheme="minorEastAsia"/>
          <w:b/>
          <w:sz w:val="24"/>
          <w:szCs w:val="24"/>
        </w:rPr>
      </w:pPr>
      <w:bookmarkStart w:id="249" w:name="_Toc24396"/>
      <w:bookmarkStart w:id="250" w:name="_Toc7633"/>
      <w:bookmarkStart w:id="251" w:name="_Toc660"/>
      <w:bookmarkStart w:id="252" w:name="_Toc19914"/>
      <w:bookmarkStart w:id="253" w:name="_Toc14699"/>
      <w:bookmarkStart w:id="254" w:name="_Toc77"/>
      <w:bookmarkStart w:id="255" w:name="_Toc12504"/>
      <w:bookmarkStart w:id="256" w:name="_Toc25836"/>
      <w:bookmarkStart w:id="257" w:name="_Toc16797"/>
      <w:bookmarkStart w:id="258" w:name="_Toc19293"/>
      <w:r>
        <w:rPr>
          <w:rFonts w:hint="eastAsia" w:asciiTheme="minorEastAsia" w:hAnsiTheme="minorEastAsia" w:cstheme="minorEastAsia"/>
          <w:b/>
          <w:sz w:val="24"/>
          <w:szCs w:val="24"/>
        </w:rPr>
        <w:t>3</w:t>
      </w:r>
      <w:r>
        <w:rPr>
          <w:rFonts w:hint="eastAsia" w:asciiTheme="minorEastAsia" w:hAnsiTheme="minorEastAsia" w:cstheme="minorEastAsia"/>
          <w:b/>
          <w:sz w:val="24"/>
          <w:szCs w:val="24"/>
          <w:lang w:val="en-US" w:eastAsia="zh-CN"/>
        </w:rPr>
        <w:t>2</w:t>
      </w:r>
      <w:r>
        <w:rPr>
          <w:rFonts w:hint="eastAsia" w:asciiTheme="minorEastAsia" w:hAnsiTheme="minorEastAsia" w:cstheme="minorEastAsia"/>
          <w:b/>
          <w:sz w:val="24"/>
          <w:szCs w:val="24"/>
        </w:rPr>
        <w:t>.学校在课堂教学改革方面有哪些举措？</w:t>
      </w:r>
      <w:bookmarkEnd w:id="249"/>
      <w:bookmarkEnd w:id="250"/>
      <w:bookmarkEnd w:id="251"/>
      <w:bookmarkEnd w:id="252"/>
      <w:bookmarkEnd w:id="253"/>
      <w:bookmarkEnd w:id="254"/>
      <w:bookmarkEnd w:id="255"/>
      <w:bookmarkEnd w:id="256"/>
      <w:bookmarkEnd w:id="257"/>
      <w:bookmarkEnd w:id="258"/>
    </w:p>
    <w:p>
      <w:pPr>
        <w:numPr>
          <w:ilvl w:val="0"/>
          <w:numId w:val="6"/>
        </w:numPr>
        <w:adjustRightInd w:val="0"/>
        <w:snapToGrid w:val="0"/>
        <w:spacing w:line="360" w:lineRule="auto"/>
        <w:ind w:firstLine="482" w:firstLineChars="200"/>
        <w:rPr>
          <w:rFonts w:asciiTheme="minorEastAsia" w:hAnsiTheme="minorEastAsia" w:cstheme="minorEastAsia"/>
          <w:bCs/>
          <w:sz w:val="24"/>
          <w:szCs w:val="24"/>
        </w:rPr>
      </w:pPr>
      <w:r>
        <w:rPr>
          <w:rFonts w:hint="eastAsia" w:asciiTheme="minorEastAsia" w:hAnsiTheme="minorEastAsia" w:cstheme="minorEastAsia"/>
          <w:b/>
          <w:sz w:val="24"/>
          <w:szCs w:val="24"/>
        </w:rPr>
        <w:t>以研促教，丰富课堂教学资源。</w:t>
      </w:r>
      <w:r>
        <w:rPr>
          <w:rFonts w:hint="eastAsia" w:asciiTheme="minorEastAsia" w:hAnsiTheme="minorEastAsia" w:cstheme="minorEastAsia"/>
          <w:bCs/>
          <w:sz w:val="24"/>
          <w:szCs w:val="24"/>
        </w:rPr>
        <w:t>教学内容紧扣科研发展前沿；科研成果积极纳入教学内容；科研平台密切连通教学平台。</w:t>
      </w:r>
    </w:p>
    <w:p>
      <w:pPr>
        <w:adjustRightInd w:val="0"/>
        <w:snapToGrid w:val="0"/>
        <w:spacing w:line="360" w:lineRule="auto"/>
        <w:ind w:firstLine="482" w:firstLineChars="200"/>
        <w:rPr>
          <w:rFonts w:asciiTheme="minorEastAsia" w:hAnsiTheme="minorEastAsia" w:cstheme="minorEastAsia"/>
          <w:bCs/>
          <w:sz w:val="24"/>
          <w:szCs w:val="24"/>
        </w:rPr>
      </w:pPr>
      <w:r>
        <w:rPr>
          <w:rFonts w:hint="eastAsia" w:asciiTheme="minorEastAsia" w:hAnsiTheme="minorEastAsia" w:cstheme="minorEastAsia"/>
          <w:b/>
          <w:sz w:val="24"/>
          <w:szCs w:val="24"/>
        </w:rPr>
        <w:t>（2）创新方法，引导学生快乐学习。</w:t>
      </w:r>
      <w:r>
        <w:rPr>
          <w:rFonts w:hint="eastAsia" w:asciiTheme="minorEastAsia" w:hAnsiTheme="minorEastAsia" w:cstheme="minorEastAsia"/>
          <w:bCs/>
          <w:sz w:val="24"/>
          <w:szCs w:val="24"/>
        </w:rPr>
        <w:t>依托教改项目创新教学方法；依托信息技术创新教学模式；依托媒体技术创新学习方式。</w:t>
      </w:r>
    </w:p>
    <w:p>
      <w:pPr>
        <w:spacing w:line="360" w:lineRule="auto"/>
        <w:jc w:val="left"/>
        <w:rPr>
          <w:rFonts w:asciiTheme="minorEastAsia" w:hAnsiTheme="minorEastAsia" w:cstheme="minorEastAsia"/>
          <w:b/>
          <w:sz w:val="24"/>
          <w:szCs w:val="24"/>
        </w:rPr>
      </w:pPr>
    </w:p>
    <w:p>
      <w:pPr>
        <w:spacing w:line="360" w:lineRule="auto"/>
        <w:jc w:val="left"/>
        <w:outlineLvl w:val="1"/>
        <w:rPr>
          <w:rFonts w:asciiTheme="minorEastAsia" w:hAnsiTheme="minorEastAsia" w:cstheme="minorEastAsia"/>
          <w:b/>
          <w:sz w:val="24"/>
          <w:szCs w:val="24"/>
        </w:rPr>
      </w:pPr>
      <w:bookmarkStart w:id="259" w:name="_Toc26437"/>
      <w:bookmarkStart w:id="260" w:name="_Toc17248"/>
      <w:bookmarkStart w:id="261" w:name="_Toc30464"/>
      <w:bookmarkStart w:id="262" w:name="_Toc6552"/>
      <w:bookmarkStart w:id="263" w:name="_Toc12623"/>
      <w:bookmarkStart w:id="264" w:name="_Toc9344"/>
      <w:bookmarkStart w:id="265" w:name="_Toc18278"/>
      <w:bookmarkStart w:id="266" w:name="_Toc12998"/>
      <w:bookmarkStart w:id="267" w:name="_Toc15889"/>
      <w:bookmarkStart w:id="268" w:name="_Toc4799"/>
      <w:r>
        <w:rPr>
          <w:rFonts w:hint="eastAsia" w:asciiTheme="minorEastAsia" w:hAnsiTheme="minorEastAsia" w:cstheme="minorEastAsia"/>
          <w:b/>
          <w:sz w:val="24"/>
          <w:szCs w:val="24"/>
        </w:rPr>
        <w:t>3</w:t>
      </w:r>
      <w:r>
        <w:rPr>
          <w:rFonts w:hint="eastAsia" w:asciiTheme="minorEastAsia" w:hAnsiTheme="minorEastAsia" w:cstheme="minorEastAsia"/>
          <w:b/>
          <w:sz w:val="24"/>
          <w:szCs w:val="24"/>
          <w:lang w:val="en-US" w:eastAsia="zh-CN"/>
        </w:rPr>
        <w:t>3</w:t>
      </w:r>
      <w:r>
        <w:rPr>
          <w:rFonts w:hint="eastAsia" w:asciiTheme="minorEastAsia" w:hAnsiTheme="minorEastAsia" w:cstheme="minorEastAsia"/>
          <w:b/>
          <w:sz w:val="24"/>
          <w:szCs w:val="24"/>
        </w:rPr>
        <w:t>.学校在评价学生学习效果方面有哪些举措？</w:t>
      </w:r>
      <w:bookmarkEnd w:id="259"/>
      <w:bookmarkEnd w:id="260"/>
      <w:bookmarkEnd w:id="261"/>
      <w:bookmarkEnd w:id="262"/>
      <w:bookmarkEnd w:id="263"/>
      <w:bookmarkEnd w:id="264"/>
      <w:bookmarkEnd w:id="265"/>
      <w:bookmarkEnd w:id="266"/>
      <w:bookmarkEnd w:id="267"/>
      <w:bookmarkEnd w:id="268"/>
    </w:p>
    <w:p>
      <w:pPr>
        <w:adjustRightInd w:val="0"/>
        <w:snapToGrid w:val="0"/>
        <w:spacing w:line="360" w:lineRule="auto"/>
        <w:ind w:firstLine="480" w:firstLineChars="200"/>
        <w:rPr>
          <w:rFonts w:asciiTheme="minorEastAsia" w:hAnsiTheme="minorEastAsia" w:cstheme="minorEastAsia"/>
          <w:bCs/>
          <w:sz w:val="24"/>
          <w:szCs w:val="24"/>
        </w:rPr>
      </w:pPr>
      <w:bookmarkStart w:id="269" w:name="_Toc494746871"/>
      <w:bookmarkStart w:id="270" w:name="_Toc497072513"/>
      <w:bookmarkStart w:id="271" w:name="_Toc496605922"/>
      <w:bookmarkStart w:id="272" w:name="_Toc483303145"/>
      <w:bookmarkStart w:id="273" w:name="_Toc493881355"/>
      <w:bookmarkStart w:id="274" w:name="_Toc498039896"/>
      <w:bookmarkStart w:id="275" w:name="_Toc496554727"/>
      <w:bookmarkStart w:id="276" w:name="_Toc494362217"/>
      <w:r>
        <w:rPr>
          <w:rFonts w:hint="eastAsia" w:asciiTheme="minorEastAsia" w:hAnsiTheme="minorEastAsia" w:cstheme="minorEastAsia"/>
          <w:bCs/>
          <w:sz w:val="24"/>
          <w:szCs w:val="24"/>
        </w:rPr>
        <w:t>（1）强化考核过程管理</w:t>
      </w:r>
      <w:bookmarkEnd w:id="269"/>
      <w:bookmarkEnd w:id="270"/>
      <w:bookmarkEnd w:id="271"/>
      <w:bookmarkEnd w:id="272"/>
      <w:bookmarkEnd w:id="273"/>
      <w:bookmarkEnd w:id="274"/>
      <w:bookmarkEnd w:id="275"/>
      <w:bookmarkEnd w:id="276"/>
      <w:bookmarkStart w:id="277" w:name="_Toc483303146"/>
      <w:r>
        <w:rPr>
          <w:rFonts w:hint="eastAsia" w:asciiTheme="minorEastAsia" w:hAnsiTheme="minorEastAsia" w:cstheme="minorEastAsia"/>
          <w:bCs/>
          <w:sz w:val="24"/>
          <w:szCs w:val="24"/>
        </w:rPr>
        <w:t>；</w:t>
      </w:r>
    </w:p>
    <w:p>
      <w:pPr>
        <w:adjustRightInd w:val="0"/>
        <w:snapToGrid w:val="0"/>
        <w:spacing w:line="360" w:lineRule="auto"/>
        <w:ind w:firstLine="480" w:firstLineChars="200"/>
        <w:rPr>
          <w:rFonts w:asciiTheme="minorEastAsia" w:hAnsiTheme="minorEastAsia" w:cstheme="minorEastAsia"/>
          <w:bCs/>
          <w:sz w:val="24"/>
          <w:szCs w:val="24"/>
        </w:rPr>
      </w:pPr>
      <w:bookmarkStart w:id="278" w:name="_Toc493881356"/>
      <w:bookmarkStart w:id="279" w:name="_Toc497072514"/>
      <w:bookmarkStart w:id="280" w:name="_Toc498039897"/>
      <w:bookmarkStart w:id="281" w:name="_Toc496605923"/>
      <w:bookmarkStart w:id="282" w:name="_Toc494362218"/>
      <w:bookmarkStart w:id="283" w:name="_Toc494746872"/>
      <w:bookmarkStart w:id="284" w:name="_Toc496554728"/>
      <w:r>
        <w:rPr>
          <w:rFonts w:hint="eastAsia" w:asciiTheme="minorEastAsia" w:hAnsiTheme="minorEastAsia" w:cstheme="minorEastAsia"/>
          <w:bCs/>
          <w:sz w:val="24"/>
          <w:szCs w:val="24"/>
        </w:rPr>
        <w:t>（2）丰富课程考核方法</w:t>
      </w:r>
      <w:bookmarkEnd w:id="277"/>
      <w:bookmarkEnd w:id="278"/>
      <w:bookmarkEnd w:id="279"/>
      <w:bookmarkEnd w:id="280"/>
      <w:bookmarkEnd w:id="281"/>
      <w:bookmarkEnd w:id="282"/>
      <w:bookmarkEnd w:id="283"/>
      <w:bookmarkEnd w:id="284"/>
      <w:bookmarkStart w:id="285" w:name="_Toc496605924"/>
      <w:bookmarkStart w:id="286" w:name="_Toc498039898"/>
      <w:bookmarkStart w:id="287" w:name="_Toc494362219"/>
      <w:bookmarkStart w:id="288" w:name="_Toc497072515"/>
      <w:bookmarkStart w:id="289" w:name="_Toc496554729"/>
      <w:bookmarkStart w:id="290" w:name="_Toc483303147"/>
      <w:bookmarkStart w:id="291" w:name="_Toc493881357"/>
      <w:bookmarkStart w:id="292" w:name="_Toc494746873"/>
      <w:r>
        <w:rPr>
          <w:rFonts w:hint="eastAsia" w:asciiTheme="minorEastAsia" w:hAnsiTheme="minorEastAsia" w:cstheme="minorEastAsia"/>
          <w:bCs/>
          <w:sz w:val="24"/>
          <w:szCs w:val="24"/>
        </w:rPr>
        <w:t>；</w:t>
      </w:r>
    </w:p>
    <w:p>
      <w:pPr>
        <w:adjustRightInd w:val="0"/>
        <w:snapToGrid w:val="0"/>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（3）严肃课程考核纪律</w:t>
      </w:r>
      <w:bookmarkEnd w:id="285"/>
      <w:bookmarkEnd w:id="286"/>
      <w:bookmarkEnd w:id="287"/>
      <w:bookmarkEnd w:id="288"/>
      <w:bookmarkEnd w:id="289"/>
      <w:bookmarkEnd w:id="290"/>
      <w:bookmarkEnd w:id="291"/>
      <w:bookmarkEnd w:id="292"/>
      <w:r>
        <w:rPr>
          <w:rFonts w:hint="eastAsia" w:asciiTheme="minorEastAsia" w:hAnsiTheme="minorEastAsia" w:cstheme="minorEastAsia"/>
          <w:bCs/>
          <w:sz w:val="24"/>
          <w:szCs w:val="24"/>
        </w:rPr>
        <w:t>。</w:t>
      </w:r>
    </w:p>
    <w:p>
      <w:pPr>
        <w:spacing w:line="360" w:lineRule="auto"/>
        <w:jc w:val="left"/>
        <w:rPr>
          <w:rFonts w:asciiTheme="minorEastAsia" w:hAnsiTheme="minorEastAsia" w:cstheme="minorEastAsia"/>
          <w:b/>
          <w:sz w:val="24"/>
          <w:szCs w:val="24"/>
        </w:rPr>
      </w:pPr>
    </w:p>
    <w:p>
      <w:pPr>
        <w:spacing w:line="360" w:lineRule="auto"/>
        <w:jc w:val="left"/>
        <w:outlineLvl w:val="1"/>
        <w:rPr>
          <w:rFonts w:asciiTheme="minorEastAsia" w:hAnsiTheme="minorEastAsia" w:cstheme="minorEastAsia"/>
          <w:b/>
          <w:sz w:val="24"/>
          <w:szCs w:val="24"/>
        </w:rPr>
      </w:pPr>
      <w:bookmarkStart w:id="293" w:name="_Toc13911"/>
      <w:bookmarkStart w:id="294" w:name="_Toc15795"/>
      <w:bookmarkStart w:id="295" w:name="_Toc24463"/>
      <w:bookmarkStart w:id="296" w:name="_Toc31826"/>
      <w:bookmarkStart w:id="297" w:name="_Toc30701"/>
      <w:bookmarkStart w:id="298" w:name="_Toc15454"/>
      <w:bookmarkStart w:id="299" w:name="_Toc32040"/>
      <w:bookmarkStart w:id="300" w:name="_Toc21236"/>
      <w:bookmarkStart w:id="301" w:name="_Toc18945"/>
      <w:bookmarkStart w:id="302" w:name="_Toc15165"/>
      <w:r>
        <w:rPr>
          <w:rFonts w:hint="eastAsia" w:asciiTheme="minorEastAsia" w:hAnsiTheme="minorEastAsia" w:cstheme="minorEastAsia"/>
          <w:b/>
          <w:sz w:val="24"/>
          <w:szCs w:val="24"/>
        </w:rPr>
        <w:t>3</w:t>
      </w:r>
      <w:r>
        <w:rPr>
          <w:rFonts w:hint="eastAsia" w:asciiTheme="minorEastAsia" w:hAnsiTheme="minorEastAsia" w:cstheme="minorEastAsia"/>
          <w:b/>
          <w:sz w:val="24"/>
          <w:szCs w:val="24"/>
          <w:lang w:val="en-US" w:eastAsia="zh-CN"/>
        </w:rPr>
        <w:t>4</w:t>
      </w:r>
      <w:r>
        <w:rPr>
          <w:rFonts w:hint="eastAsia" w:asciiTheme="minorEastAsia" w:hAnsiTheme="minorEastAsia" w:cstheme="minorEastAsia"/>
          <w:b/>
          <w:sz w:val="24"/>
          <w:szCs w:val="24"/>
        </w:rPr>
        <w:t>.学校实践教学体系是什么？</w:t>
      </w:r>
      <w:bookmarkEnd w:id="293"/>
      <w:bookmarkEnd w:id="294"/>
      <w:bookmarkEnd w:id="295"/>
      <w:bookmarkEnd w:id="296"/>
      <w:bookmarkEnd w:id="297"/>
      <w:bookmarkEnd w:id="298"/>
      <w:bookmarkEnd w:id="299"/>
      <w:bookmarkEnd w:id="300"/>
      <w:bookmarkEnd w:id="301"/>
      <w:bookmarkEnd w:id="302"/>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学校构建了</w:t>
      </w:r>
      <w:r>
        <w:rPr>
          <w:rFonts w:hint="eastAsia" w:asciiTheme="minorEastAsia" w:hAnsiTheme="minorEastAsia" w:cstheme="minorEastAsia"/>
          <w:b/>
          <w:bCs/>
          <w:sz w:val="24"/>
          <w:szCs w:val="24"/>
        </w:rPr>
        <w:t>“认知与基础—体验与综合—研究与创新”循序渐进分层次、分阶段</w:t>
      </w:r>
      <w:r>
        <w:rPr>
          <w:rFonts w:hint="eastAsia" w:asciiTheme="minorEastAsia" w:hAnsiTheme="minorEastAsia" w:cstheme="minorEastAsia"/>
          <w:sz w:val="24"/>
          <w:szCs w:val="24"/>
        </w:rPr>
        <w:t>的全过程梯度实践教学体系：一、二年级重在通过课程学习，了解科学研究前沿，提高基本认知；二、三年级进实验室开展基本训练和综合体验；三、四年级在导师引领下进入科研团队开展系统科学研究创新，完成毕业论文（设计）。</w:t>
      </w:r>
    </w:p>
    <w:p>
      <w:pPr>
        <w:jc w:val="left"/>
        <w:outlineLvl w:val="1"/>
        <w:rPr>
          <w:rFonts w:asciiTheme="minorEastAsia" w:hAnsiTheme="minorEastAsia" w:cstheme="minorEastAsia"/>
          <w:b/>
          <w:sz w:val="24"/>
          <w:szCs w:val="24"/>
        </w:rPr>
      </w:pPr>
      <w:bookmarkStart w:id="303" w:name="_Toc1448"/>
      <w:bookmarkStart w:id="304" w:name="_Toc29572"/>
      <w:bookmarkStart w:id="305" w:name="_Toc19310"/>
      <w:bookmarkStart w:id="306" w:name="_Toc16809"/>
      <w:bookmarkStart w:id="307" w:name="_Toc26559"/>
    </w:p>
    <w:p>
      <w:pPr>
        <w:spacing w:line="360" w:lineRule="auto"/>
        <w:jc w:val="left"/>
        <w:outlineLvl w:val="1"/>
        <w:rPr>
          <w:rFonts w:asciiTheme="minorEastAsia" w:hAnsiTheme="minorEastAsia" w:cstheme="minorEastAsia"/>
          <w:b/>
          <w:sz w:val="24"/>
          <w:szCs w:val="24"/>
        </w:rPr>
      </w:pPr>
      <w:bookmarkStart w:id="308" w:name="_Toc9552"/>
      <w:bookmarkStart w:id="309" w:name="_Toc20812"/>
      <w:bookmarkStart w:id="310" w:name="_Toc31725"/>
      <w:bookmarkStart w:id="311" w:name="_Toc21753"/>
      <w:bookmarkStart w:id="312" w:name="_Toc9284"/>
      <w:r>
        <w:rPr>
          <w:rFonts w:hint="eastAsia" w:asciiTheme="minorEastAsia" w:hAnsiTheme="minorEastAsia" w:cstheme="minorEastAsia"/>
          <w:b/>
          <w:sz w:val="24"/>
          <w:szCs w:val="24"/>
        </w:rPr>
        <w:t>3</w:t>
      </w:r>
      <w:r>
        <w:rPr>
          <w:rFonts w:hint="eastAsia" w:asciiTheme="minorEastAsia" w:hAnsiTheme="minorEastAsia" w:cstheme="minorEastAsia"/>
          <w:b/>
          <w:sz w:val="24"/>
          <w:szCs w:val="24"/>
          <w:lang w:val="en-US" w:eastAsia="zh-CN"/>
        </w:rPr>
        <w:t>5</w:t>
      </w:r>
      <w:r>
        <w:rPr>
          <w:rFonts w:hint="eastAsia" w:asciiTheme="minorEastAsia" w:hAnsiTheme="minorEastAsia" w:cstheme="minorEastAsia"/>
          <w:b/>
          <w:sz w:val="24"/>
          <w:szCs w:val="24"/>
        </w:rPr>
        <w:t>.学校的第二课堂育人体系是什么？</w:t>
      </w:r>
      <w:bookmarkEnd w:id="303"/>
      <w:bookmarkEnd w:id="304"/>
      <w:bookmarkEnd w:id="305"/>
      <w:bookmarkEnd w:id="306"/>
      <w:bookmarkEnd w:id="307"/>
      <w:bookmarkEnd w:id="308"/>
      <w:bookmarkEnd w:id="309"/>
      <w:bookmarkEnd w:id="310"/>
      <w:bookmarkEnd w:id="311"/>
      <w:bookmarkEnd w:id="312"/>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学校围绕立德树人的根本任务，以激发学生的主体性与创造性为目标，以提升学生的能力和素质为导向，形成了</w:t>
      </w:r>
      <w:r>
        <w:rPr>
          <w:rFonts w:hint="eastAsia" w:asciiTheme="minorEastAsia" w:hAnsiTheme="minorEastAsia" w:cstheme="minorEastAsia"/>
          <w:b/>
          <w:bCs/>
          <w:sz w:val="24"/>
          <w:szCs w:val="24"/>
        </w:rPr>
        <w:t>以文化活动、创新创业、社团建设、社会实践、志愿服务、国内外交流访问等为主要内容</w:t>
      </w:r>
      <w:r>
        <w:rPr>
          <w:rFonts w:hint="eastAsia" w:asciiTheme="minorEastAsia" w:hAnsiTheme="minorEastAsia" w:cstheme="minorEastAsia"/>
          <w:sz w:val="24"/>
          <w:szCs w:val="24"/>
        </w:rPr>
        <w:t>的第二课堂育人体系。</w:t>
      </w:r>
    </w:p>
    <w:p>
      <w:pPr>
        <w:spacing w:line="360" w:lineRule="auto"/>
        <w:rPr>
          <w:rFonts w:asciiTheme="minorEastAsia" w:hAnsiTheme="minorEastAsia" w:cstheme="minorEastAsia"/>
          <w:b/>
          <w:bCs/>
          <w:sz w:val="32"/>
          <w:szCs w:val="32"/>
        </w:rPr>
      </w:pPr>
    </w:p>
    <w:p>
      <w:pPr>
        <w:numPr>
          <w:ilvl w:val="0"/>
          <w:numId w:val="7"/>
        </w:numPr>
        <w:spacing w:line="360" w:lineRule="auto"/>
        <w:jc w:val="center"/>
        <w:rPr>
          <w:rFonts w:asciiTheme="minorEastAsia" w:hAnsiTheme="minorEastAsia" w:cstheme="minorEastAsia"/>
          <w:b/>
          <w:bCs/>
          <w:sz w:val="32"/>
          <w:szCs w:val="32"/>
        </w:rPr>
      </w:pPr>
      <w:bookmarkStart w:id="313" w:name="_Toc24329"/>
      <w:bookmarkStart w:id="314" w:name="_Toc3986"/>
      <w:bookmarkStart w:id="315" w:name="_Toc12394"/>
      <w:bookmarkStart w:id="316" w:name="_Toc20389"/>
      <w:bookmarkStart w:id="317" w:name="_Toc26202"/>
      <w:r>
        <w:rPr>
          <w:rFonts w:hint="eastAsia" w:asciiTheme="minorEastAsia" w:hAnsiTheme="minorEastAsia" w:cstheme="minorEastAsia"/>
          <w:b/>
          <w:bCs/>
          <w:sz w:val="32"/>
          <w:szCs w:val="32"/>
        </w:rPr>
        <w:t>学生发展</w:t>
      </w:r>
      <w:bookmarkEnd w:id="313"/>
      <w:bookmarkEnd w:id="314"/>
      <w:bookmarkEnd w:id="315"/>
      <w:bookmarkEnd w:id="316"/>
      <w:bookmarkEnd w:id="317"/>
    </w:p>
    <w:p>
      <w:pPr>
        <w:spacing w:line="360" w:lineRule="auto"/>
        <w:jc w:val="left"/>
        <w:outlineLvl w:val="1"/>
        <w:rPr>
          <w:rFonts w:asciiTheme="minorEastAsia" w:hAnsiTheme="minorEastAsia" w:cstheme="minorEastAsia"/>
          <w:b/>
          <w:sz w:val="24"/>
          <w:szCs w:val="24"/>
        </w:rPr>
      </w:pPr>
      <w:bookmarkStart w:id="318" w:name="_Toc17616"/>
      <w:bookmarkStart w:id="319" w:name="_Toc28109"/>
      <w:bookmarkStart w:id="320" w:name="_Toc19429"/>
      <w:bookmarkStart w:id="321" w:name="_Toc3647"/>
      <w:bookmarkStart w:id="322" w:name="_Toc22687"/>
      <w:bookmarkStart w:id="323" w:name="_Toc423"/>
      <w:bookmarkStart w:id="324" w:name="_Toc5082"/>
      <w:bookmarkStart w:id="325" w:name="_Toc24806"/>
      <w:bookmarkStart w:id="326" w:name="_Toc21782"/>
      <w:bookmarkStart w:id="327" w:name="_Toc31367"/>
      <w:r>
        <w:rPr>
          <w:rFonts w:hint="eastAsia" w:asciiTheme="minorEastAsia" w:hAnsiTheme="minorEastAsia" w:cstheme="minorEastAsia"/>
          <w:b/>
          <w:sz w:val="24"/>
          <w:szCs w:val="24"/>
        </w:rPr>
        <w:t>3</w:t>
      </w:r>
      <w:r>
        <w:rPr>
          <w:rFonts w:hint="eastAsia" w:asciiTheme="minorEastAsia" w:hAnsiTheme="minorEastAsia" w:cstheme="minorEastAsia"/>
          <w:b/>
          <w:sz w:val="24"/>
          <w:szCs w:val="24"/>
          <w:lang w:val="en-US" w:eastAsia="zh-CN"/>
        </w:rPr>
        <w:t>6</w:t>
      </w:r>
      <w:r>
        <w:rPr>
          <w:rFonts w:hint="eastAsia" w:asciiTheme="minorEastAsia" w:hAnsiTheme="minorEastAsia" w:cstheme="minorEastAsia"/>
          <w:b/>
          <w:sz w:val="24"/>
          <w:szCs w:val="24"/>
        </w:rPr>
        <w:t>.学校建立了什么样的学生指导与帮扶体系？</w:t>
      </w:r>
      <w:bookmarkEnd w:id="318"/>
      <w:bookmarkEnd w:id="319"/>
      <w:bookmarkEnd w:id="320"/>
      <w:bookmarkEnd w:id="321"/>
      <w:bookmarkEnd w:id="322"/>
      <w:bookmarkEnd w:id="323"/>
      <w:bookmarkEnd w:id="324"/>
      <w:bookmarkEnd w:id="325"/>
      <w:bookmarkEnd w:id="326"/>
      <w:bookmarkEnd w:id="327"/>
    </w:p>
    <w:p>
      <w:pPr>
        <w:numPr>
          <w:ilvl w:val="0"/>
          <w:numId w:val="8"/>
        </w:num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设置学生心理健康教育与咨询中心、学生资助管理中心、学生就业指导中心，形成“教师辅导员+班主任+学生辅导员+本科生导师”为主体的学生指导帮扶队伍；</w:t>
      </w:r>
    </w:p>
    <w:p>
      <w:pPr>
        <w:numPr>
          <w:ilvl w:val="0"/>
          <w:numId w:val="8"/>
        </w:num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规定教师晋升更高一级职称必须有班主任工作经历；</w:t>
      </w:r>
    </w:p>
    <w:p>
      <w:pPr>
        <w:numPr>
          <w:ilvl w:val="0"/>
          <w:numId w:val="8"/>
        </w:num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采用“2+3”模式选拔优秀本科生保送研究生担任辅导员；</w:t>
      </w:r>
    </w:p>
    <w:p>
      <w:pPr>
        <w:numPr>
          <w:ilvl w:val="0"/>
          <w:numId w:val="8"/>
        </w:num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形成了辅导员与学生“同住学生公寓、同吃学生食堂、同学理论知识、同开展社会实践、同组织课外活动”的“五同”工作模式。</w:t>
      </w:r>
    </w:p>
    <w:p>
      <w:pPr>
        <w:jc w:val="left"/>
        <w:outlineLvl w:val="1"/>
        <w:rPr>
          <w:rFonts w:asciiTheme="minorEastAsia" w:hAnsiTheme="minorEastAsia" w:cstheme="minorEastAsia"/>
          <w:b/>
          <w:sz w:val="24"/>
          <w:szCs w:val="24"/>
        </w:rPr>
      </w:pPr>
      <w:bookmarkStart w:id="328" w:name="_Toc19688"/>
      <w:bookmarkStart w:id="329" w:name="_Toc3526"/>
      <w:bookmarkStart w:id="330" w:name="_Toc20851"/>
      <w:bookmarkStart w:id="331" w:name="_Toc31423"/>
      <w:bookmarkStart w:id="332" w:name="_Toc29913"/>
    </w:p>
    <w:p>
      <w:pPr>
        <w:keepNext w:val="0"/>
        <w:keepLines w:val="0"/>
        <w:pageBreakBefore w:val="0"/>
        <w:widowControl w:val="0"/>
        <w:kinsoku/>
        <w:wordWrap/>
        <w:overflowPunct/>
        <w:topLinePunct w:val="0"/>
        <w:bidi w:val="0"/>
        <w:spacing w:line="360" w:lineRule="auto"/>
        <w:ind w:left="0" w:leftChars="0" w:right="0" w:rightChars="0"/>
        <w:jc w:val="left"/>
        <w:textAlignment w:val="auto"/>
        <w:outlineLvl w:val="1"/>
        <w:rPr>
          <w:rFonts w:hint="eastAsia" w:asciiTheme="minorEastAsia" w:hAnsiTheme="minorEastAsia" w:cstheme="minorEastAsia"/>
          <w:b/>
          <w:sz w:val="24"/>
          <w:szCs w:val="24"/>
        </w:rPr>
      </w:pPr>
      <w:bookmarkStart w:id="333" w:name="_Toc25117"/>
      <w:bookmarkStart w:id="334" w:name="_Toc3215"/>
      <w:bookmarkStart w:id="335" w:name="_Toc4358"/>
      <w:bookmarkStart w:id="336" w:name="_Toc19416"/>
      <w:bookmarkStart w:id="337" w:name="_Toc30953"/>
      <w:r>
        <w:rPr>
          <w:rFonts w:hint="eastAsia" w:asciiTheme="minorEastAsia" w:hAnsiTheme="minorEastAsia" w:cstheme="minorEastAsia"/>
          <w:b/>
          <w:sz w:val="24"/>
          <w:szCs w:val="24"/>
        </w:rPr>
        <w:t>3</w:t>
      </w:r>
      <w:r>
        <w:rPr>
          <w:rFonts w:hint="eastAsia" w:asciiTheme="minorEastAsia" w:hAnsiTheme="minorEastAsia" w:cstheme="minorEastAsia"/>
          <w:b/>
          <w:sz w:val="24"/>
          <w:szCs w:val="24"/>
          <w:lang w:val="en-US" w:eastAsia="zh-CN"/>
        </w:rPr>
        <w:t>7</w:t>
      </w:r>
      <w:r>
        <w:rPr>
          <w:rFonts w:hint="eastAsia" w:asciiTheme="minorEastAsia" w:hAnsiTheme="minorEastAsia" w:cstheme="minorEastAsia"/>
          <w:b/>
          <w:sz w:val="24"/>
          <w:szCs w:val="24"/>
        </w:rPr>
        <w:t>.学校总体学习风气如何？</w:t>
      </w:r>
      <w:bookmarkEnd w:id="328"/>
      <w:bookmarkEnd w:id="329"/>
      <w:bookmarkEnd w:id="330"/>
      <w:bookmarkEnd w:id="331"/>
      <w:bookmarkEnd w:id="332"/>
      <w:bookmarkEnd w:id="333"/>
      <w:bookmarkEnd w:id="334"/>
      <w:bookmarkEnd w:id="335"/>
      <w:bookmarkEnd w:id="336"/>
      <w:bookmarkEnd w:id="337"/>
    </w:p>
    <w:p>
      <w:pPr>
        <w:keepNext w:val="0"/>
        <w:keepLines w:val="0"/>
        <w:pageBreakBefore w:val="0"/>
        <w:widowControl w:val="0"/>
        <w:kinsoku/>
        <w:wordWrap/>
        <w:overflowPunct/>
        <w:topLinePunct w:val="0"/>
        <w:autoSpaceDE w:val="0"/>
        <w:autoSpaceDN w:val="0"/>
        <w:bidi w:val="0"/>
        <w:adjustRightInd w:val="0"/>
        <w:spacing w:line="240" w:lineRule="auto"/>
        <w:ind w:left="0" w:leftChars="0" w:right="0" w:rightChars="0"/>
        <w:jc w:val="left"/>
        <w:textAlignment w:val="auto"/>
        <w:rPr>
          <w:rFonts w:ascii="宋体" w:eastAsia="宋体" w:cs="宋体"/>
          <w:kern w:val="0"/>
          <w:sz w:val="24"/>
          <w:szCs w:val="24"/>
        </w:rPr>
      </w:pPr>
      <w:r>
        <w:rPr>
          <w:rFonts w:hint="eastAsia" w:ascii="宋体" w:eastAsia="宋体" w:cs="宋体"/>
          <w:kern w:val="0"/>
          <w:sz w:val="24"/>
          <w:szCs w:val="24"/>
        </w:rPr>
        <w:t xml:space="preserve">    学风，是学校学生群体或个人在对知识、能力的渴求过程中表现出来的</w:t>
      </w:r>
    </w:p>
    <w:p>
      <w:pPr>
        <w:keepNext w:val="0"/>
        <w:keepLines w:val="0"/>
        <w:pageBreakBefore w:val="0"/>
        <w:widowControl w:val="0"/>
        <w:kinsoku/>
        <w:wordWrap/>
        <w:overflowPunct/>
        <w:topLinePunct w:val="0"/>
        <w:autoSpaceDE w:val="0"/>
        <w:autoSpaceDN w:val="0"/>
        <w:bidi w:val="0"/>
        <w:adjustRightInd w:val="0"/>
        <w:spacing w:line="240" w:lineRule="auto"/>
        <w:ind w:left="0" w:leftChars="0" w:right="0" w:rightChars="0"/>
        <w:jc w:val="left"/>
        <w:textAlignment w:val="auto"/>
        <w:rPr>
          <w:rFonts w:ascii="宋体" w:eastAsia="宋体" w:cs="宋体"/>
          <w:kern w:val="0"/>
          <w:sz w:val="24"/>
          <w:szCs w:val="24"/>
        </w:rPr>
      </w:pPr>
      <w:r>
        <w:rPr>
          <w:rFonts w:hint="eastAsia" w:ascii="宋体" w:eastAsia="宋体" w:cs="宋体"/>
          <w:kern w:val="0"/>
          <w:sz w:val="24"/>
          <w:szCs w:val="24"/>
        </w:rPr>
        <w:t>带有倾向性、稳定性的治学态度、学习方法和行为</w:t>
      </w:r>
      <w:r>
        <w:rPr>
          <w:rFonts w:ascii="宋体" w:eastAsia="宋体" w:cs="宋体"/>
          <w:kern w:val="0"/>
          <w:sz w:val="24"/>
          <w:szCs w:val="24"/>
        </w:rPr>
        <w:t xml:space="preserve">, </w:t>
      </w:r>
      <w:r>
        <w:rPr>
          <w:rFonts w:hint="eastAsia" w:ascii="宋体" w:eastAsia="宋体" w:cs="宋体"/>
          <w:kern w:val="0"/>
          <w:sz w:val="24"/>
          <w:szCs w:val="24"/>
        </w:rPr>
        <w:t>是学生内在学习态度和外</w:t>
      </w:r>
    </w:p>
    <w:p>
      <w:pPr>
        <w:keepNext w:val="0"/>
        <w:keepLines w:val="0"/>
        <w:pageBreakBefore w:val="0"/>
        <w:widowControl w:val="0"/>
        <w:kinsoku/>
        <w:wordWrap/>
        <w:overflowPunct/>
        <w:topLinePunct w:val="0"/>
        <w:autoSpaceDE w:val="0"/>
        <w:autoSpaceDN w:val="0"/>
        <w:bidi w:val="0"/>
        <w:adjustRightInd w:val="0"/>
        <w:spacing w:line="240" w:lineRule="auto"/>
        <w:ind w:left="0" w:leftChars="0" w:right="0" w:rightChars="0"/>
        <w:jc w:val="left"/>
        <w:textAlignment w:val="auto"/>
        <w:rPr>
          <w:rFonts w:ascii="宋体" w:eastAsia="宋体" w:cs="宋体"/>
          <w:kern w:val="0"/>
          <w:sz w:val="24"/>
          <w:szCs w:val="24"/>
        </w:rPr>
      </w:pPr>
      <w:r>
        <w:rPr>
          <w:rFonts w:hint="eastAsia" w:ascii="宋体" w:eastAsia="宋体" w:cs="宋体"/>
          <w:kern w:val="0"/>
          <w:sz w:val="24"/>
          <w:szCs w:val="24"/>
        </w:rPr>
        <w:t>在学习行为的综合表现。学风可以在课堂教学、实验实习、自习、毕业论文（设</w:t>
      </w:r>
    </w:p>
    <w:p>
      <w:pPr>
        <w:keepNext w:val="0"/>
        <w:keepLines w:val="0"/>
        <w:pageBreakBefore w:val="0"/>
        <w:widowControl w:val="0"/>
        <w:kinsoku/>
        <w:wordWrap/>
        <w:overflowPunct/>
        <w:topLinePunct w:val="0"/>
        <w:bidi w:val="0"/>
        <w:spacing w:line="240" w:lineRule="auto"/>
        <w:ind w:left="0" w:leftChars="0" w:right="0" w:rightChars="0"/>
        <w:jc w:val="left"/>
        <w:textAlignment w:val="auto"/>
        <w:outlineLvl w:val="1"/>
        <w:rPr>
          <w:rFonts w:asciiTheme="minorEastAsia" w:hAnsiTheme="minorEastAsia" w:cstheme="minorEastAsia"/>
          <w:b/>
          <w:sz w:val="24"/>
          <w:szCs w:val="24"/>
        </w:rPr>
      </w:pPr>
      <w:r>
        <w:rPr>
          <w:rFonts w:hint="eastAsia" w:ascii="宋体" w:eastAsia="宋体" w:cs="宋体"/>
          <w:kern w:val="0"/>
          <w:sz w:val="24"/>
          <w:szCs w:val="24"/>
        </w:rPr>
        <w:t xml:space="preserve">计）、考风考纪等环节体现出来。 </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全校呈现出遵章守纪、勤奋学习、积极向上的学习氛围。教师爱岗敬业、教学秩序井然，校风学风总体良好，学生的补考率、违纪率、留级率、休学率、退学率等指标，都处于较低水平。</w:t>
      </w:r>
    </w:p>
    <w:p>
      <w:pPr>
        <w:spacing w:line="360" w:lineRule="auto"/>
        <w:jc w:val="left"/>
        <w:rPr>
          <w:rFonts w:asciiTheme="minorEastAsia" w:hAnsiTheme="minorEastAsia" w:cstheme="minorEastAsia"/>
          <w:b/>
          <w:sz w:val="24"/>
          <w:szCs w:val="24"/>
        </w:rPr>
      </w:pPr>
    </w:p>
    <w:p>
      <w:pPr>
        <w:spacing w:line="360" w:lineRule="auto"/>
        <w:jc w:val="left"/>
        <w:outlineLvl w:val="1"/>
        <w:rPr>
          <w:rFonts w:asciiTheme="minorEastAsia" w:hAnsiTheme="minorEastAsia" w:cstheme="minorEastAsia"/>
          <w:b/>
          <w:sz w:val="24"/>
          <w:szCs w:val="24"/>
        </w:rPr>
      </w:pPr>
      <w:bookmarkStart w:id="338" w:name="_Toc183"/>
      <w:bookmarkStart w:id="339" w:name="_Toc17764"/>
      <w:bookmarkStart w:id="340" w:name="_Toc31133"/>
      <w:bookmarkStart w:id="341" w:name="_Toc23551"/>
      <w:bookmarkStart w:id="342" w:name="_Toc11893"/>
      <w:r>
        <w:rPr>
          <w:rFonts w:hint="eastAsia" w:asciiTheme="minorEastAsia" w:hAnsiTheme="minorEastAsia" w:cstheme="minorEastAsia"/>
          <w:b/>
          <w:sz w:val="24"/>
          <w:szCs w:val="24"/>
        </w:rPr>
        <w:t>3</w:t>
      </w:r>
      <w:bookmarkStart w:id="343" w:name="_Toc15852"/>
      <w:bookmarkStart w:id="344" w:name="_Toc14137"/>
      <w:bookmarkStart w:id="345" w:name="_Toc30916"/>
      <w:bookmarkStart w:id="346" w:name="_Toc25575"/>
      <w:bookmarkStart w:id="347" w:name="_Toc8143"/>
      <w:r>
        <w:rPr>
          <w:rFonts w:hint="eastAsia" w:asciiTheme="minorEastAsia" w:hAnsiTheme="minorEastAsia" w:cstheme="minorEastAsia"/>
          <w:b/>
          <w:sz w:val="24"/>
          <w:szCs w:val="24"/>
          <w:lang w:val="en-US" w:eastAsia="zh-CN"/>
        </w:rPr>
        <w:t>8</w:t>
      </w:r>
      <w:r>
        <w:rPr>
          <w:rFonts w:hint="eastAsia" w:asciiTheme="minorEastAsia" w:hAnsiTheme="minorEastAsia" w:cstheme="minorEastAsia"/>
          <w:b/>
          <w:sz w:val="24"/>
          <w:szCs w:val="24"/>
        </w:rPr>
        <w:t>.学校在加强学风建设方面采取了什么样的政策措施？</w:t>
      </w:r>
      <w:bookmarkEnd w:id="338"/>
      <w:bookmarkEnd w:id="339"/>
      <w:bookmarkEnd w:id="340"/>
      <w:bookmarkEnd w:id="341"/>
      <w:bookmarkEnd w:id="342"/>
      <w:bookmarkEnd w:id="343"/>
      <w:bookmarkEnd w:id="344"/>
      <w:bookmarkEnd w:id="345"/>
      <w:bookmarkEnd w:id="346"/>
      <w:bookmarkEnd w:id="347"/>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学校通过深化教学体制改革、完善教学管理制度、严抓日常教学秩序、营造优良校风学风、严肃考风考纪、发挥榜样示范作用等措施，不断加强学风建设、完善学业预警和干预制度。</w:t>
      </w:r>
    </w:p>
    <w:p>
      <w:pPr>
        <w:spacing w:line="360" w:lineRule="auto"/>
        <w:ind w:firstLine="480" w:firstLineChars="200"/>
        <w:jc w:val="left"/>
        <w:rPr>
          <w:rFonts w:asciiTheme="minorEastAsia" w:hAnsiTheme="minorEastAsia" w:cstheme="minorEastAsia"/>
          <w:sz w:val="24"/>
          <w:szCs w:val="24"/>
        </w:rPr>
      </w:pPr>
    </w:p>
    <w:p>
      <w:pPr>
        <w:spacing w:line="360" w:lineRule="auto"/>
        <w:jc w:val="left"/>
        <w:outlineLvl w:val="1"/>
        <w:rPr>
          <w:rFonts w:asciiTheme="minorEastAsia" w:hAnsiTheme="minorEastAsia" w:cstheme="minorEastAsia"/>
          <w:b/>
          <w:sz w:val="24"/>
          <w:szCs w:val="24"/>
        </w:rPr>
      </w:pPr>
      <w:bookmarkStart w:id="348" w:name="_Toc16571"/>
      <w:bookmarkStart w:id="349" w:name="_Toc30290"/>
      <w:bookmarkStart w:id="350" w:name="_Toc19809"/>
      <w:bookmarkStart w:id="351" w:name="_Toc19168"/>
      <w:bookmarkStart w:id="352" w:name="_Toc21496"/>
      <w:bookmarkStart w:id="353" w:name="_Toc23078"/>
      <w:bookmarkStart w:id="354" w:name="_Toc19157"/>
      <w:bookmarkStart w:id="355" w:name="_Toc23529"/>
      <w:bookmarkStart w:id="356" w:name="_Toc28983"/>
      <w:bookmarkStart w:id="357" w:name="_Toc5991"/>
      <w:r>
        <w:rPr>
          <w:rFonts w:hint="eastAsia" w:asciiTheme="minorEastAsia" w:hAnsiTheme="minorEastAsia" w:cstheme="minorEastAsia"/>
          <w:b/>
          <w:sz w:val="24"/>
          <w:szCs w:val="24"/>
        </w:rPr>
        <w:t>3</w:t>
      </w:r>
      <w:r>
        <w:rPr>
          <w:rFonts w:hint="eastAsia" w:asciiTheme="minorEastAsia" w:hAnsiTheme="minorEastAsia" w:cstheme="minorEastAsia"/>
          <w:b/>
          <w:sz w:val="24"/>
          <w:szCs w:val="24"/>
          <w:lang w:val="en-US" w:eastAsia="zh-CN"/>
        </w:rPr>
        <w:t>9</w:t>
      </w:r>
      <w:r>
        <w:rPr>
          <w:rFonts w:hint="eastAsia" w:asciiTheme="minorEastAsia" w:hAnsiTheme="minorEastAsia" w:cstheme="minorEastAsia"/>
          <w:b/>
          <w:sz w:val="24"/>
          <w:szCs w:val="24"/>
        </w:rPr>
        <w:t>.学校毕业生的就业情况如何？</w:t>
      </w:r>
      <w:bookmarkEnd w:id="348"/>
      <w:bookmarkEnd w:id="349"/>
      <w:bookmarkEnd w:id="350"/>
      <w:bookmarkEnd w:id="351"/>
      <w:bookmarkEnd w:id="352"/>
      <w:bookmarkEnd w:id="353"/>
      <w:bookmarkEnd w:id="354"/>
      <w:bookmarkEnd w:id="355"/>
      <w:bookmarkEnd w:id="356"/>
      <w:bookmarkEnd w:id="357"/>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多年来，我校本科生就业率相对稳定。2015-2017届本科毕业生平均就业率87.85%、平均升学率16.32%，外省就业60%以上，位居全省高校前列。</w:t>
      </w:r>
    </w:p>
    <w:p>
      <w:pPr>
        <w:spacing w:line="360" w:lineRule="auto"/>
        <w:jc w:val="left"/>
        <w:rPr>
          <w:rFonts w:asciiTheme="minorEastAsia" w:hAnsiTheme="minorEastAsia" w:cstheme="minorEastAsia"/>
          <w:b/>
          <w:sz w:val="24"/>
          <w:szCs w:val="24"/>
        </w:rPr>
      </w:pPr>
    </w:p>
    <w:p>
      <w:pPr>
        <w:spacing w:line="360" w:lineRule="auto"/>
        <w:jc w:val="left"/>
        <w:outlineLvl w:val="1"/>
        <w:rPr>
          <w:rFonts w:asciiTheme="minorEastAsia" w:hAnsiTheme="minorEastAsia" w:cstheme="minorEastAsia"/>
          <w:b/>
          <w:bCs/>
          <w:sz w:val="24"/>
          <w:szCs w:val="24"/>
        </w:rPr>
      </w:pPr>
      <w:bookmarkStart w:id="358" w:name="_Toc3729"/>
      <w:bookmarkStart w:id="359" w:name="_Toc24614"/>
      <w:bookmarkStart w:id="360" w:name="_Toc3072"/>
      <w:bookmarkStart w:id="361" w:name="_Toc14265"/>
      <w:bookmarkStart w:id="362" w:name="_Toc11453"/>
      <w:r>
        <w:rPr>
          <w:rFonts w:hint="eastAsia" w:asciiTheme="minorEastAsia" w:hAnsiTheme="minorEastAsia" w:cstheme="minorEastAsia"/>
          <w:b/>
          <w:bCs/>
          <w:sz w:val="24"/>
          <w:szCs w:val="24"/>
          <w:lang w:val="en-US" w:eastAsia="zh-CN"/>
        </w:rPr>
        <w:t>40</w:t>
      </w:r>
      <w:r>
        <w:rPr>
          <w:rFonts w:hint="eastAsia" w:asciiTheme="minorEastAsia" w:hAnsiTheme="minorEastAsia" w:cstheme="minorEastAsia"/>
          <w:b/>
          <w:bCs/>
          <w:sz w:val="24"/>
          <w:szCs w:val="24"/>
        </w:rPr>
        <w:t>.</w:t>
      </w:r>
      <w:bookmarkStart w:id="363" w:name="_Toc9634"/>
      <w:bookmarkStart w:id="364" w:name="_Toc21284"/>
      <w:bookmarkStart w:id="365" w:name="_Toc25573"/>
      <w:bookmarkStart w:id="366" w:name="_Toc22738"/>
      <w:bookmarkStart w:id="367" w:name="_Toc9268"/>
      <w:r>
        <w:rPr>
          <w:rFonts w:hint="eastAsia" w:asciiTheme="minorEastAsia" w:hAnsiTheme="minorEastAsia" w:cstheme="minorEastAsia"/>
          <w:b/>
          <w:bCs/>
          <w:sz w:val="24"/>
          <w:szCs w:val="24"/>
        </w:rPr>
        <w:t>学校采取了哪些毕业生就业保障服务措施？</w:t>
      </w:r>
      <w:bookmarkEnd w:id="358"/>
      <w:bookmarkEnd w:id="359"/>
      <w:bookmarkEnd w:id="360"/>
      <w:bookmarkEnd w:id="361"/>
      <w:bookmarkEnd w:id="362"/>
      <w:bookmarkEnd w:id="363"/>
      <w:bookmarkEnd w:id="364"/>
      <w:bookmarkEnd w:id="365"/>
      <w:bookmarkEnd w:id="366"/>
      <w:bookmarkEnd w:id="367"/>
    </w:p>
    <w:p>
      <w:pPr>
        <w:adjustRightInd w:val="0"/>
        <w:snapToGrid w:val="0"/>
        <w:spacing w:line="360" w:lineRule="auto"/>
        <w:ind w:firstLine="470" w:firstLineChars="196"/>
        <w:rPr>
          <w:rFonts w:asciiTheme="minorEastAsia" w:hAnsiTheme="minorEastAsia" w:cstheme="minorEastAsia"/>
          <w:sz w:val="24"/>
          <w:szCs w:val="24"/>
        </w:rPr>
      </w:pPr>
      <w:r>
        <w:rPr>
          <w:rFonts w:hint="eastAsia" w:asciiTheme="minorEastAsia" w:hAnsiTheme="minorEastAsia" w:cstheme="minorEastAsia"/>
          <w:sz w:val="24"/>
          <w:szCs w:val="24"/>
        </w:rPr>
        <w:t>（1）完善就业两级工作体系；</w:t>
      </w:r>
    </w:p>
    <w:p>
      <w:pPr>
        <w:adjustRightInd w:val="0"/>
        <w:snapToGrid w:val="0"/>
        <w:spacing w:line="360" w:lineRule="auto"/>
        <w:ind w:firstLine="470" w:firstLineChars="196"/>
        <w:rPr>
          <w:rFonts w:asciiTheme="minorEastAsia" w:hAnsiTheme="minorEastAsia" w:cstheme="minorEastAsia"/>
          <w:sz w:val="24"/>
          <w:szCs w:val="24"/>
        </w:rPr>
      </w:pPr>
      <w:r>
        <w:rPr>
          <w:rFonts w:hint="eastAsia" w:asciiTheme="minorEastAsia" w:hAnsiTheme="minorEastAsia" w:cstheme="minorEastAsia"/>
          <w:sz w:val="24"/>
          <w:szCs w:val="24"/>
        </w:rPr>
        <w:t>（2）实施就业分类精准指导；</w:t>
      </w:r>
    </w:p>
    <w:p>
      <w:pPr>
        <w:adjustRightInd w:val="0"/>
        <w:snapToGrid w:val="0"/>
        <w:spacing w:line="360" w:lineRule="auto"/>
        <w:ind w:firstLine="470" w:firstLineChars="196"/>
        <w:rPr>
          <w:rFonts w:asciiTheme="minorEastAsia" w:hAnsiTheme="minorEastAsia" w:cstheme="minorEastAsia"/>
          <w:b/>
          <w:bCs/>
          <w:sz w:val="24"/>
          <w:szCs w:val="24"/>
        </w:rPr>
      </w:pPr>
      <w:r>
        <w:rPr>
          <w:rFonts w:hint="eastAsia" w:asciiTheme="minorEastAsia" w:hAnsiTheme="minorEastAsia" w:cstheme="minorEastAsia"/>
          <w:sz w:val="24"/>
          <w:szCs w:val="24"/>
        </w:rPr>
        <w:t>（3）夯实就业择业保障机制。</w:t>
      </w:r>
    </w:p>
    <w:p>
      <w:pPr>
        <w:jc w:val="center"/>
        <w:outlineLvl w:val="0"/>
        <w:rPr>
          <w:rFonts w:asciiTheme="minorEastAsia" w:hAnsiTheme="minorEastAsia" w:cstheme="minorEastAsia"/>
          <w:b/>
          <w:sz w:val="32"/>
          <w:szCs w:val="32"/>
        </w:rPr>
      </w:pPr>
      <w:bookmarkStart w:id="368" w:name="_Toc21257"/>
      <w:bookmarkStart w:id="369" w:name="_Toc19929"/>
      <w:bookmarkStart w:id="370" w:name="_Toc10272"/>
      <w:bookmarkStart w:id="371" w:name="_Toc20213"/>
      <w:bookmarkStart w:id="372" w:name="_Toc2151"/>
      <w:bookmarkStart w:id="373" w:name="_Toc10294"/>
      <w:bookmarkStart w:id="374" w:name="_Toc8590"/>
      <w:bookmarkStart w:id="375" w:name="_Toc13620"/>
      <w:bookmarkStart w:id="376" w:name="_Toc3103"/>
      <w:bookmarkStart w:id="377" w:name="_Toc30054"/>
      <w:r>
        <w:rPr>
          <w:rFonts w:hint="eastAsia" w:asciiTheme="minorEastAsia" w:hAnsiTheme="minorEastAsia" w:cstheme="minorEastAsia"/>
          <w:b/>
          <w:sz w:val="32"/>
          <w:szCs w:val="32"/>
        </w:rPr>
        <w:t>八、质量保障</w:t>
      </w:r>
      <w:bookmarkEnd w:id="368"/>
      <w:bookmarkEnd w:id="369"/>
      <w:bookmarkEnd w:id="370"/>
      <w:bookmarkEnd w:id="371"/>
      <w:bookmarkEnd w:id="372"/>
      <w:bookmarkEnd w:id="373"/>
      <w:bookmarkEnd w:id="374"/>
      <w:bookmarkEnd w:id="375"/>
      <w:bookmarkEnd w:id="376"/>
      <w:bookmarkEnd w:id="377"/>
    </w:p>
    <w:p>
      <w:pPr>
        <w:spacing w:line="360" w:lineRule="auto"/>
        <w:jc w:val="left"/>
        <w:outlineLvl w:val="1"/>
        <w:rPr>
          <w:rFonts w:asciiTheme="minorEastAsia" w:hAnsiTheme="minorEastAsia" w:cstheme="minorEastAsia"/>
          <w:b/>
          <w:sz w:val="24"/>
          <w:szCs w:val="24"/>
        </w:rPr>
      </w:pPr>
      <w:bookmarkStart w:id="378" w:name="_Toc24152"/>
      <w:bookmarkStart w:id="379" w:name="_Toc22318"/>
      <w:bookmarkStart w:id="380" w:name="_Toc4573"/>
      <w:bookmarkStart w:id="381" w:name="_Toc10201"/>
      <w:bookmarkStart w:id="382" w:name="_Toc21982"/>
      <w:r>
        <w:rPr>
          <w:rFonts w:hint="eastAsia" w:asciiTheme="minorEastAsia" w:hAnsiTheme="minorEastAsia" w:cstheme="minorEastAsia"/>
          <w:b/>
          <w:sz w:val="24"/>
          <w:szCs w:val="24"/>
          <w:lang w:val="en-US" w:eastAsia="zh-CN"/>
        </w:rPr>
        <w:t>41</w:t>
      </w:r>
      <w:r>
        <w:rPr>
          <w:rFonts w:hint="eastAsia" w:asciiTheme="minorEastAsia" w:hAnsiTheme="minorEastAsia" w:cstheme="minorEastAsia"/>
          <w:b/>
          <w:sz w:val="24"/>
          <w:szCs w:val="24"/>
        </w:rPr>
        <w:t>.</w:t>
      </w:r>
      <w:bookmarkStart w:id="383" w:name="_Toc4864"/>
      <w:bookmarkStart w:id="384" w:name="_Toc655"/>
      <w:bookmarkStart w:id="385" w:name="_Toc30008"/>
      <w:bookmarkStart w:id="386" w:name="_Toc518"/>
      <w:bookmarkStart w:id="387" w:name="_Toc2775"/>
      <w:r>
        <w:rPr>
          <w:rFonts w:hint="eastAsia" w:asciiTheme="minorEastAsia" w:hAnsiTheme="minorEastAsia" w:cstheme="minorEastAsia"/>
          <w:b/>
          <w:sz w:val="24"/>
          <w:szCs w:val="24"/>
        </w:rPr>
        <w:t>学校建立了怎样的人才培养质量保障体系？</w:t>
      </w:r>
      <w:bookmarkEnd w:id="378"/>
      <w:bookmarkEnd w:id="379"/>
      <w:bookmarkEnd w:id="380"/>
      <w:bookmarkEnd w:id="381"/>
      <w:bookmarkEnd w:id="382"/>
      <w:bookmarkEnd w:id="383"/>
      <w:bookmarkEnd w:id="384"/>
      <w:bookmarkEnd w:id="385"/>
      <w:bookmarkEnd w:id="386"/>
      <w:bookmarkEnd w:id="387"/>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学校坚持“学者为本、学生至上、学院主体”的管理服务理念，不断完善</w:t>
      </w:r>
      <w:r>
        <w:rPr>
          <w:rFonts w:hint="eastAsia" w:asciiTheme="minorEastAsia" w:hAnsiTheme="minorEastAsia" w:cstheme="minorEastAsia"/>
          <w:b/>
          <w:bCs/>
          <w:sz w:val="24"/>
          <w:szCs w:val="24"/>
        </w:rPr>
        <w:t>“决策管理、质量监控、评价激励、信息反馈”</w:t>
      </w:r>
      <w:r>
        <w:rPr>
          <w:rFonts w:hint="eastAsia" w:asciiTheme="minorEastAsia" w:hAnsiTheme="minorEastAsia" w:cstheme="minorEastAsia"/>
          <w:sz w:val="24"/>
          <w:szCs w:val="24"/>
        </w:rPr>
        <w:t>四位一体的人才培养质量保障体系。</w:t>
      </w:r>
    </w:p>
    <w:p>
      <w:pPr>
        <w:jc w:val="left"/>
        <w:outlineLvl w:val="1"/>
        <w:rPr>
          <w:rFonts w:asciiTheme="minorEastAsia" w:hAnsiTheme="minorEastAsia" w:cstheme="minorEastAsia"/>
          <w:b/>
          <w:sz w:val="24"/>
          <w:szCs w:val="24"/>
        </w:rPr>
      </w:pPr>
      <w:bookmarkStart w:id="388" w:name="_Toc8460"/>
      <w:bookmarkStart w:id="389" w:name="_Toc12447"/>
      <w:bookmarkStart w:id="390" w:name="_Toc16719"/>
      <w:bookmarkStart w:id="391" w:name="_Toc20316"/>
      <w:bookmarkStart w:id="392" w:name="_Toc8897"/>
    </w:p>
    <w:p>
      <w:pPr>
        <w:spacing w:line="360" w:lineRule="auto"/>
        <w:jc w:val="left"/>
        <w:outlineLvl w:val="1"/>
        <w:rPr>
          <w:rFonts w:asciiTheme="minorEastAsia" w:hAnsiTheme="minorEastAsia" w:cstheme="minorEastAsia"/>
          <w:b/>
          <w:sz w:val="24"/>
          <w:szCs w:val="24"/>
        </w:rPr>
      </w:pPr>
      <w:bookmarkStart w:id="393" w:name="_Toc22022"/>
      <w:bookmarkStart w:id="394" w:name="_Toc24003"/>
      <w:bookmarkStart w:id="395" w:name="_Toc9477"/>
      <w:bookmarkStart w:id="396" w:name="_Toc6105"/>
      <w:bookmarkStart w:id="397" w:name="_Toc18386"/>
      <w:r>
        <w:rPr>
          <w:rFonts w:hint="eastAsia" w:asciiTheme="minorEastAsia" w:hAnsiTheme="minorEastAsia" w:cstheme="minorEastAsia"/>
          <w:b/>
          <w:sz w:val="24"/>
          <w:szCs w:val="24"/>
          <w:lang w:val="en-US" w:eastAsia="zh-CN"/>
        </w:rPr>
        <w:t>42</w:t>
      </w:r>
      <w:r>
        <w:rPr>
          <w:rFonts w:hint="eastAsia" w:asciiTheme="minorEastAsia" w:hAnsiTheme="minorEastAsia" w:cstheme="minorEastAsia"/>
          <w:b/>
          <w:sz w:val="24"/>
          <w:szCs w:val="24"/>
        </w:rPr>
        <w:t>.学校构建了怎样的教学质量监控体系？</w:t>
      </w:r>
      <w:bookmarkEnd w:id="388"/>
      <w:bookmarkEnd w:id="389"/>
      <w:bookmarkEnd w:id="390"/>
      <w:bookmarkEnd w:id="391"/>
      <w:bookmarkEnd w:id="392"/>
      <w:bookmarkEnd w:id="393"/>
      <w:bookmarkEnd w:id="394"/>
      <w:bookmarkEnd w:id="395"/>
      <w:bookmarkEnd w:id="396"/>
      <w:bookmarkEnd w:id="397"/>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学校围绕自我评估及质量监控，从学生入学到学生离校，构建了一个基于人才培养目标、涵盖各主要教学环节，从质量标准确立、信息收集与分析评价，再到信息反馈调控、约束激励的“全过程跟踪式”教学质量监控体系。</w:t>
      </w:r>
    </w:p>
    <w:p>
      <w:pPr>
        <w:spacing w:line="360" w:lineRule="auto"/>
        <w:ind w:firstLine="480" w:firstLineChars="200"/>
        <w:jc w:val="left"/>
        <w:rPr>
          <w:rFonts w:asciiTheme="minorEastAsia" w:hAnsiTheme="minorEastAsia" w:cstheme="minorEastAsia"/>
          <w:sz w:val="24"/>
          <w:szCs w:val="24"/>
        </w:rPr>
      </w:pPr>
    </w:p>
    <w:p>
      <w:pPr>
        <w:spacing w:line="360" w:lineRule="auto"/>
        <w:jc w:val="left"/>
        <w:outlineLvl w:val="1"/>
        <w:rPr>
          <w:rFonts w:asciiTheme="minorEastAsia" w:hAnsiTheme="minorEastAsia" w:cstheme="minorEastAsia"/>
          <w:b/>
          <w:bCs/>
          <w:sz w:val="24"/>
          <w:szCs w:val="24"/>
        </w:rPr>
      </w:pPr>
      <w:bookmarkStart w:id="398" w:name="_Toc7274"/>
      <w:bookmarkStart w:id="399" w:name="_Toc758"/>
      <w:bookmarkStart w:id="400" w:name="_Toc26785"/>
      <w:bookmarkStart w:id="401" w:name="_Toc29024"/>
      <w:bookmarkStart w:id="402" w:name="_Toc2618"/>
      <w:bookmarkStart w:id="403" w:name="_Toc30445"/>
      <w:bookmarkStart w:id="404" w:name="_Toc21685"/>
      <w:bookmarkStart w:id="405" w:name="_Toc6735"/>
      <w:bookmarkStart w:id="406" w:name="_Toc5242"/>
      <w:bookmarkStart w:id="407" w:name="_Toc12238"/>
      <w:r>
        <w:rPr>
          <w:rFonts w:hint="eastAsia" w:asciiTheme="minorEastAsia" w:hAnsiTheme="minorEastAsia" w:cstheme="minorEastAsia"/>
          <w:b/>
          <w:bCs/>
          <w:sz w:val="24"/>
          <w:szCs w:val="24"/>
        </w:rPr>
        <w:t>4</w:t>
      </w:r>
      <w:r>
        <w:rPr>
          <w:rFonts w:hint="eastAsia" w:asciiTheme="minorEastAsia" w:hAnsiTheme="minorEastAsia" w:cstheme="minorEastAsia"/>
          <w:b/>
          <w:bCs/>
          <w:sz w:val="24"/>
          <w:szCs w:val="24"/>
          <w:lang w:val="en-US" w:eastAsia="zh-CN"/>
        </w:rPr>
        <w:t>3</w:t>
      </w:r>
      <w:r>
        <w:rPr>
          <w:rFonts w:hint="eastAsia" w:asciiTheme="minorEastAsia" w:hAnsiTheme="minorEastAsia" w:cstheme="minorEastAsia"/>
          <w:b/>
          <w:bCs/>
          <w:sz w:val="24"/>
          <w:szCs w:val="24"/>
        </w:rPr>
        <w:t>.学校采集教学质量信息的途径有哪些？</w:t>
      </w:r>
      <w:bookmarkEnd w:id="398"/>
      <w:bookmarkEnd w:id="399"/>
      <w:bookmarkEnd w:id="400"/>
      <w:bookmarkEnd w:id="401"/>
      <w:bookmarkEnd w:id="402"/>
      <w:bookmarkEnd w:id="403"/>
      <w:bookmarkEnd w:id="404"/>
      <w:bookmarkEnd w:id="405"/>
      <w:bookmarkEnd w:id="406"/>
      <w:bookmarkEnd w:id="407"/>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座谈会、教学检查、教学督导、干部听课、学生评教、教师评学、学生信息员、学生满意度调查和毕业生跟踪调查等途径。</w:t>
      </w:r>
    </w:p>
    <w:p>
      <w:pPr>
        <w:spacing w:line="360" w:lineRule="auto"/>
        <w:jc w:val="left"/>
        <w:rPr>
          <w:rFonts w:asciiTheme="minorEastAsia" w:hAnsiTheme="minorEastAsia" w:cstheme="minorEastAsia"/>
          <w:sz w:val="24"/>
          <w:szCs w:val="24"/>
        </w:rPr>
      </w:pPr>
    </w:p>
    <w:p>
      <w:pPr>
        <w:spacing w:line="360" w:lineRule="auto"/>
        <w:jc w:val="left"/>
        <w:outlineLvl w:val="1"/>
        <w:rPr>
          <w:rFonts w:asciiTheme="minorEastAsia" w:hAnsiTheme="minorEastAsia" w:cstheme="minorEastAsia"/>
          <w:b/>
          <w:bCs/>
          <w:sz w:val="24"/>
          <w:szCs w:val="24"/>
        </w:rPr>
      </w:pPr>
      <w:bookmarkStart w:id="408" w:name="_Toc28079"/>
      <w:bookmarkStart w:id="409" w:name="_Toc3824"/>
      <w:bookmarkStart w:id="410" w:name="_Toc22434"/>
      <w:bookmarkStart w:id="411" w:name="_Toc20971"/>
      <w:bookmarkStart w:id="412" w:name="_Toc26502"/>
      <w:bookmarkStart w:id="413" w:name="_Toc12818"/>
      <w:bookmarkStart w:id="414" w:name="_Toc22137"/>
      <w:bookmarkStart w:id="415" w:name="_Toc28574"/>
      <w:bookmarkStart w:id="416" w:name="_Toc13863"/>
      <w:bookmarkStart w:id="417" w:name="_Toc5761"/>
      <w:r>
        <w:rPr>
          <w:rFonts w:hint="eastAsia" w:asciiTheme="minorEastAsia" w:hAnsiTheme="minorEastAsia" w:cstheme="minorEastAsia"/>
          <w:b/>
          <w:bCs/>
          <w:sz w:val="24"/>
          <w:szCs w:val="24"/>
        </w:rPr>
        <w:t>4</w:t>
      </w:r>
      <w:r>
        <w:rPr>
          <w:rFonts w:hint="eastAsia" w:asciiTheme="minorEastAsia" w:hAnsiTheme="minorEastAsia" w:cstheme="minorEastAsia"/>
          <w:b/>
          <w:bCs/>
          <w:sz w:val="24"/>
          <w:szCs w:val="24"/>
          <w:lang w:val="en-US" w:eastAsia="zh-CN"/>
        </w:rPr>
        <w:t>4</w:t>
      </w:r>
      <w:r>
        <w:rPr>
          <w:rFonts w:hint="eastAsia" w:asciiTheme="minorEastAsia" w:hAnsiTheme="minorEastAsia" w:cstheme="minorEastAsia"/>
          <w:b/>
          <w:bCs/>
          <w:sz w:val="24"/>
          <w:szCs w:val="24"/>
        </w:rPr>
        <w:t>.学校教学质量改进的机制是什么？</w:t>
      </w:r>
      <w:bookmarkEnd w:id="408"/>
      <w:bookmarkEnd w:id="409"/>
      <w:bookmarkEnd w:id="410"/>
      <w:bookmarkEnd w:id="411"/>
      <w:bookmarkEnd w:id="412"/>
      <w:bookmarkEnd w:id="413"/>
      <w:bookmarkEnd w:id="414"/>
      <w:bookmarkEnd w:id="415"/>
      <w:bookmarkEnd w:id="416"/>
      <w:bookmarkEnd w:id="417"/>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学校形成了教学工作规范与教学质量标准同步、教学质量管理与教学质量监控并重、教学激励政策与教学质量改进挂钩的改进机制，构建了校院两级分工、职能部门协同、师生共同改进的工作格局。</w:t>
      </w:r>
    </w:p>
    <w:p>
      <w:pPr>
        <w:jc w:val="left"/>
        <w:rPr>
          <w:rFonts w:asciiTheme="minorEastAsia" w:hAnsiTheme="minorEastAsia" w:cstheme="minorEastAsia"/>
          <w:b/>
          <w:sz w:val="24"/>
          <w:szCs w:val="24"/>
        </w:rPr>
      </w:pPr>
    </w:p>
    <w:p>
      <w:pPr>
        <w:spacing w:line="360" w:lineRule="auto"/>
        <w:rPr>
          <w:rFonts w:asciiTheme="minorEastAsia" w:hAnsiTheme="minorEastAsia" w:cstheme="minorEastAsia"/>
          <w:b/>
          <w:bCs/>
          <w:sz w:val="32"/>
          <w:szCs w:val="32"/>
        </w:rPr>
      </w:pPr>
    </w:p>
    <w:p>
      <w:pPr>
        <w:spacing w:line="360" w:lineRule="auto"/>
        <w:rPr>
          <w:rFonts w:asciiTheme="minorEastAsia" w:hAnsiTheme="minorEastAsia" w:cstheme="minorEastAsia"/>
          <w:b/>
          <w:bCs/>
          <w:sz w:val="32"/>
          <w:szCs w:val="32"/>
        </w:rPr>
      </w:pPr>
    </w:p>
    <w:p>
      <w:pPr>
        <w:spacing w:line="360" w:lineRule="auto"/>
        <w:rPr>
          <w:rFonts w:asciiTheme="minorEastAsia" w:hAnsiTheme="minorEastAsia" w:cstheme="minorEastAsia"/>
          <w:b/>
          <w:bCs/>
          <w:sz w:val="32"/>
          <w:szCs w:val="32"/>
        </w:rPr>
      </w:pPr>
    </w:p>
    <w:p>
      <w:pPr>
        <w:spacing w:line="360" w:lineRule="auto"/>
        <w:rPr>
          <w:rFonts w:asciiTheme="minorEastAsia" w:hAnsiTheme="minorEastAsia" w:cstheme="minorEastAsia"/>
          <w:b/>
          <w:bCs/>
          <w:sz w:val="32"/>
          <w:szCs w:val="32"/>
        </w:rPr>
      </w:pPr>
    </w:p>
    <w:p>
      <w:pPr>
        <w:spacing w:line="360" w:lineRule="auto"/>
        <w:rPr>
          <w:rFonts w:asciiTheme="minorEastAsia" w:hAnsiTheme="minorEastAsia" w:cstheme="minorEastAsia"/>
          <w:b/>
          <w:bCs/>
          <w:sz w:val="32"/>
          <w:szCs w:val="32"/>
        </w:rPr>
      </w:pPr>
    </w:p>
    <w:p>
      <w:pPr>
        <w:spacing w:line="360" w:lineRule="auto"/>
        <w:rPr>
          <w:rFonts w:asciiTheme="minorEastAsia" w:hAnsiTheme="minorEastAsia" w:cstheme="minorEastAsia"/>
          <w:b/>
          <w:bCs/>
          <w:sz w:val="32"/>
          <w:szCs w:val="32"/>
        </w:rPr>
      </w:pPr>
    </w:p>
    <w:p>
      <w:pPr>
        <w:spacing w:line="360" w:lineRule="auto"/>
        <w:rPr>
          <w:rFonts w:asciiTheme="minorEastAsia" w:hAnsiTheme="minorEastAsia" w:cstheme="minorEastAsia"/>
          <w:b/>
          <w:bCs/>
          <w:sz w:val="32"/>
          <w:szCs w:val="32"/>
        </w:rPr>
      </w:pPr>
    </w:p>
    <w:p>
      <w:pPr>
        <w:spacing w:line="360" w:lineRule="auto"/>
        <w:rPr>
          <w:rFonts w:asciiTheme="minorEastAsia" w:hAnsiTheme="minorEastAsia" w:cstheme="minorEastAsia"/>
          <w:b/>
          <w:bCs/>
          <w:sz w:val="32"/>
          <w:szCs w:val="32"/>
        </w:rPr>
      </w:pPr>
    </w:p>
    <w:p>
      <w:pPr>
        <w:jc w:val="center"/>
        <w:outlineLvl w:val="0"/>
        <w:rPr>
          <w:rFonts w:asciiTheme="minorEastAsia" w:hAnsiTheme="minorEastAsia" w:cstheme="minorEastAsia"/>
          <w:b/>
          <w:sz w:val="32"/>
          <w:szCs w:val="32"/>
        </w:rPr>
      </w:pPr>
      <w:bookmarkStart w:id="418" w:name="_Toc11730"/>
      <w:bookmarkStart w:id="419" w:name="_Toc23268"/>
      <w:bookmarkStart w:id="420" w:name="_Toc18934"/>
      <w:bookmarkStart w:id="421" w:name="_Toc13467"/>
      <w:bookmarkStart w:id="422" w:name="_Toc6117"/>
      <w:bookmarkStart w:id="423" w:name="_Toc17923"/>
      <w:bookmarkStart w:id="424" w:name="_Toc18766"/>
      <w:bookmarkStart w:id="425" w:name="_Toc19421"/>
      <w:bookmarkStart w:id="426" w:name="_Toc21029"/>
      <w:bookmarkStart w:id="427" w:name="_Toc15842"/>
      <w:r>
        <w:rPr>
          <w:rFonts w:hint="eastAsia" w:asciiTheme="minorEastAsia" w:hAnsiTheme="minorEastAsia" w:cstheme="minorEastAsia"/>
          <w:b/>
          <w:sz w:val="32"/>
          <w:szCs w:val="32"/>
        </w:rPr>
        <w:t>九、特色项目</w:t>
      </w:r>
      <w:bookmarkEnd w:id="418"/>
      <w:bookmarkEnd w:id="419"/>
      <w:bookmarkEnd w:id="420"/>
      <w:bookmarkEnd w:id="421"/>
      <w:bookmarkEnd w:id="422"/>
      <w:bookmarkEnd w:id="423"/>
      <w:bookmarkEnd w:id="424"/>
      <w:bookmarkEnd w:id="425"/>
      <w:bookmarkEnd w:id="426"/>
      <w:bookmarkEnd w:id="427"/>
    </w:p>
    <w:p>
      <w:pPr>
        <w:spacing w:line="360" w:lineRule="auto"/>
        <w:jc w:val="left"/>
        <w:outlineLvl w:val="1"/>
        <w:rPr>
          <w:rFonts w:asciiTheme="minorEastAsia" w:hAnsiTheme="minorEastAsia" w:cstheme="minorEastAsia"/>
          <w:b/>
          <w:bCs/>
          <w:sz w:val="24"/>
          <w:szCs w:val="24"/>
        </w:rPr>
      </w:pPr>
      <w:bookmarkStart w:id="428" w:name="_Toc28549"/>
      <w:bookmarkStart w:id="429" w:name="_Toc25611"/>
      <w:bookmarkStart w:id="430" w:name="_Toc20224"/>
      <w:bookmarkStart w:id="431" w:name="_Toc11727"/>
      <w:bookmarkStart w:id="432" w:name="_Toc1072"/>
      <w:bookmarkStart w:id="433" w:name="_Toc21748"/>
      <w:bookmarkStart w:id="434" w:name="_Toc19"/>
      <w:bookmarkStart w:id="435" w:name="_Toc19624"/>
      <w:bookmarkStart w:id="436" w:name="_Toc7492"/>
      <w:bookmarkStart w:id="437" w:name="_Toc17564"/>
      <w:r>
        <w:rPr>
          <w:rFonts w:hint="eastAsia" w:asciiTheme="minorEastAsia" w:hAnsiTheme="minorEastAsia" w:cstheme="minorEastAsia"/>
          <w:b/>
          <w:bCs/>
          <w:sz w:val="24"/>
          <w:szCs w:val="24"/>
        </w:rPr>
        <w:t>4</w:t>
      </w:r>
      <w:r>
        <w:rPr>
          <w:rFonts w:hint="eastAsia" w:asciiTheme="minorEastAsia" w:hAnsiTheme="minorEastAsia" w:cstheme="minorEastAsia"/>
          <w:b/>
          <w:bCs/>
          <w:sz w:val="24"/>
          <w:szCs w:val="24"/>
          <w:lang w:val="en-US" w:eastAsia="zh-CN"/>
        </w:rPr>
        <w:t>5</w:t>
      </w:r>
      <w:r>
        <w:rPr>
          <w:rFonts w:hint="eastAsia" w:asciiTheme="minorEastAsia" w:hAnsiTheme="minorEastAsia" w:cstheme="minorEastAsia"/>
          <w:b/>
          <w:bCs/>
          <w:sz w:val="24"/>
          <w:szCs w:val="24"/>
        </w:rPr>
        <w:t>.学校的办学特色是指什么？</w:t>
      </w:r>
      <w:bookmarkEnd w:id="428"/>
      <w:bookmarkEnd w:id="429"/>
      <w:bookmarkEnd w:id="430"/>
    </w:p>
    <w:p>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办学特色是指一所学校与其他学校相比较所表现出来的独特的办学内涵。高校的办学特色的定位是形成办学多样化的有效途径，是高校在教育市场中具有竞争力的表现。办学特色是有意识的培育出来的，不是随意而成的。</w:t>
      </w:r>
    </w:p>
    <w:p>
      <w:pPr>
        <w:spacing w:line="360" w:lineRule="auto"/>
        <w:jc w:val="left"/>
        <w:outlineLvl w:val="1"/>
        <w:rPr>
          <w:rFonts w:hint="eastAsia" w:asciiTheme="minorEastAsia" w:hAnsiTheme="minorEastAsia" w:cstheme="minorEastAsia"/>
          <w:b/>
          <w:bCs/>
          <w:sz w:val="24"/>
          <w:szCs w:val="24"/>
        </w:rPr>
      </w:pPr>
    </w:p>
    <w:p>
      <w:pPr>
        <w:spacing w:line="360" w:lineRule="auto"/>
        <w:jc w:val="left"/>
        <w:outlineLvl w:val="1"/>
        <w:rPr>
          <w:rFonts w:asciiTheme="minorEastAsia" w:hAnsiTheme="minorEastAsia" w:cstheme="minorEastAsia"/>
          <w:b/>
          <w:bCs/>
          <w:sz w:val="24"/>
          <w:szCs w:val="24"/>
        </w:rPr>
      </w:pPr>
      <w:bookmarkStart w:id="438" w:name="_Toc13456"/>
      <w:bookmarkStart w:id="439" w:name="_Toc491"/>
      <w:bookmarkStart w:id="440" w:name="_Toc30933"/>
      <w:r>
        <w:rPr>
          <w:rFonts w:hint="eastAsia" w:asciiTheme="minorEastAsia" w:hAnsiTheme="minorEastAsia" w:cstheme="minorEastAsia"/>
          <w:b/>
          <w:bCs/>
          <w:sz w:val="24"/>
          <w:szCs w:val="24"/>
        </w:rPr>
        <w:t>4</w:t>
      </w:r>
      <w:r>
        <w:rPr>
          <w:rFonts w:hint="eastAsia" w:asciiTheme="minorEastAsia" w:hAnsiTheme="minorEastAsia" w:cstheme="minorEastAsia"/>
          <w:b/>
          <w:bCs/>
          <w:sz w:val="24"/>
          <w:szCs w:val="24"/>
          <w:lang w:val="en-US" w:eastAsia="zh-CN"/>
        </w:rPr>
        <w:t>6</w:t>
      </w:r>
      <w:r>
        <w:rPr>
          <w:rFonts w:hint="eastAsia" w:asciiTheme="minorEastAsia" w:hAnsiTheme="minorEastAsia" w:cstheme="minorEastAsia"/>
          <w:b/>
          <w:bCs/>
          <w:sz w:val="24"/>
          <w:szCs w:val="24"/>
        </w:rPr>
        <w:t>.我校的特色项目是什么？</w:t>
      </w:r>
      <w:bookmarkEnd w:id="431"/>
      <w:bookmarkEnd w:id="432"/>
      <w:bookmarkEnd w:id="433"/>
      <w:bookmarkEnd w:id="434"/>
      <w:bookmarkEnd w:id="435"/>
      <w:bookmarkEnd w:id="436"/>
      <w:bookmarkEnd w:id="437"/>
      <w:bookmarkEnd w:id="438"/>
      <w:bookmarkEnd w:id="439"/>
      <w:bookmarkEnd w:id="440"/>
    </w:p>
    <w:p>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办学特色是指一所学校与其他学校相比较所表现出来的独特的办学内涵。高校的办学特色的定位是形成办学多样化的有效途径，是高校在教育市场中具有竞争力的表现。办学特色是有意识的培育出来的，不是随意而成的。</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经过百余年的实践与探索，学校结合农科院校专业的实际，注重实践、学以致用、扎根基层，形成了</w:t>
      </w:r>
      <w:r>
        <w:rPr>
          <w:rFonts w:hint="eastAsia" w:asciiTheme="minorEastAsia" w:hAnsiTheme="minorEastAsia" w:cstheme="minorEastAsia"/>
          <w:b/>
          <w:bCs/>
          <w:sz w:val="24"/>
          <w:szCs w:val="24"/>
        </w:rPr>
        <w:t>“三三三”模式</w:t>
      </w:r>
      <w:r>
        <w:rPr>
          <w:rFonts w:hint="eastAsia" w:asciiTheme="minorEastAsia" w:hAnsiTheme="minorEastAsia" w:cstheme="minorEastAsia"/>
          <w:sz w:val="24"/>
          <w:szCs w:val="24"/>
        </w:rPr>
        <w:t>的实践教育特色，即：</w:t>
      </w:r>
      <w:r>
        <w:rPr>
          <w:rFonts w:hint="eastAsia" w:asciiTheme="minorEastAsia" w:hAnsiTheme="minorEastAsia" w:cstheme="minorEastAsia"/>
          <w:b/>
          <w:sz w:val="24"/>
          <w:szCs w:val="24"/>
        </w:rPr>
        <w:t>突出生产教学实践、科技服务实践、社会调研实践“三实践”，依托教学实践基地、科技服务项目、学生社团活动“三平台”，强化第一课堂与第二课堂、校内实践与校外实践、教育培养与服务社会“三结合”，</w:t>
      </w:r>
      <w:r>
        <w:rPr>
          <w:rFonts w:hint="eastAsia" w:asciiTheme="minorEastAsia" w:hAnsiTheme="minorEastAsia" w:cstheme="minorEastAsia"/>
          <w:sz w:val="24"/>
          <w:szCs w:val="24"/>
        </w:rPr>
        <w:t>大力推进实践育人，努力增强学生的社会适应性，提高人才培养的达成度和满意度。</w:t>
      </w:r>
    </w:p>
    <w:p>
      <w:pPr>
        <w:spacing w:line="360" w:lineRule="auto"/>
        <w:ind w:firstLine="480" w:firstLineChars="200"/>
        <w:jc w:val="left"/>
        <w:rPr>
          <w:rFonts w:asciiTheme="minorEastAsia" w:hAnsiTheme="minorEastAsia" w:cstheme="minorEastAsia"/>
          <w:sz w:val="24"/>
          <w:szCs w:val="24"/>
        </w:rPr>
      </w:pPr>
    </w:p>
    <w:p>
      <w:pPr>
        <w:spacing w:line="360" w:lineRule="auto"/>
        <w:jc w:val="left"/>
        <w:outlineLvl w:val="1"/>
        <w:rPr>
          <w:rFonts w:asciiTheme="minorEastAsia" w:hAnsiTheme="minorEastAsia" w:cstheme="minorEastAsia"/>
          <w:b/>
          <w:bCs/>
          <w:sz w:val="24"/>
          <w:szCs w:val="24"/>
        </w:rPr>
      </w:pPr>
      <w:bookmarkStart w:id="441" w:name="_Toc24655"/>
      <w:bookmarkStart w:id="442" w:name="_Toc25693"/>
      <w:bookmarkStart w:id="443" w:name="_Toc31129"/>
      <w:bookmarkStart w:id="444" w:name="_Toc29533"/>
      <w:bookmarkStart w:id="445" w:name="_Toc8490"/>
      <w:bookmarkStart w:id="446" w:name="_Toc29880"/>
      <w:bookmarkStart w:id="447" w:name="_Toc25279"/>
      <w:bookmarkStart w:id="448" w:name="_Toc2522"/>
      <w:bookmarkStart w:id="449" w:name="_Toc24069"/>
      <w:bookmarkStart w:id="450" w:name="_Toc19192"/>
      <w:r>
        <w:rPr>
          <w:rFonts w:hint="eastAsia" w:asciiTheme="minorEastAsia" w:hAnsiTheme="minorEastAsia" w:cstheme="minorEastAsia"/>
          <w:b/>
          <w:bCs/>
          <w:sz w:val="24"/>
          <w:szCs w:val="24"/>
        </w:rPr>
        <w:t>4</w:t>
      </w:r>
      <w:r>
        <w:rPr>
          <w:rFonts w:hint="eastAsia" w:asciiTheme="minorEastAsia" w:hAnsiTheme="minorEastAsia" w:cstheme="minorEastAsia"/>
          <w:b/>
          <w:bCs/>
          <w:sz w:val="24"/>
          <w:szCs w:val="24"/>
          <w:lang w:val="en-US" w:eastAsia="zh-CN"/>
        </w:rPr>
        <w:t>7</w:t>
      </w:r>
      <w:r>
        <w:rPr>
          <w:rFonts w:hint="eastAsia" w:asciiTheme="minorEastAsia" w:hAnsiTheme="minorEastAsia" w:cstheme="minorEastAsia"/>
          <w:b/>
          <w:bCs/>
          <w:sz w:val="24"/>
          <w:szCs w:val="24"/>
        </w:rPr>
        <w:t>.“三三三”模式的主要成效如何？</w:t>
      </w:r>
      <w:bookmarkEnd w:id="441"/>
      <w:bookmarkEnd w:id="442"/>
      <w:bookmarkEnd w:id="443"/>
      <w:bookmarkEnd w:id="444"/>
      <w:bookmarkEnd w:id="445"/>
      <w:bookmarkEnd w:id="446"/>
      <w:bookmarkEnd w:id="447"/>
      <w:bookmarkEnd w:id="448"/>
      <w:bookmarkEnd w:id="449"/>
      <w:bookmarkEnd w:id="450"/>
    </w:p>
    <w:p>
      <w:pPr>
        <w:spacing w:line="360" w:lineRule="auto"/>
        <w:ind w:firstLine="480" w:firstLineChars="200"/>
        <w:jc w:val="left"/>
        <w:rPr>
          <w:rFonts w:asciiTheme="minorEastAsia" w:hAnsiTheme="minorEastAsia" w:cstheme="minorEastAsia"/>
          <w:bCs/>
          <w:sz w:val="24"/>
          <w:szCs w:val="24"/>
        </w:rPr>
      </w:pPr>
      <w:r>
        <w:rPr>
          <w:rFonts w:hint="eastAsia" w:asciiTheme="minorEastAsia" w:hAnsiTheme="minorEastAsia" w:cstheme="minorEastAsia"/>
          <w:bCs/>
          <w:sz w:val="24"/>
          <w:szCs w:val="24"/>
        </w:rPr>
        <w:t>（1）完善了大学生实践教学体系；</w:t>
      </w:r>
    </w:p>
    <w:p>
      <w:pPr>
        <w:adjustRightInd w:val="0"/>
        <w:snapToGrid w:val="0"/>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（2）推动了实践教学师资队伍建设；</w:t>
      </w:r>
    </w:p>
    <w:p>
      <w:pPr>
        <w:adjustRightInd w:val="0"/>
        <w:snapToGrid w:val="0"/>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（3）提高了大学生素质能力；</w:t>
      </w:r>
    </w:p>
    <w:p>
      <w:pPr>
        <w:adjustRightInd w:val="0"/>
        <w:snapToGrid w:val="0"/>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（4）提升了大学生科技活动的技术含金量；</w:t>
      </w:r>
    </w:p>
    <w:p>
      <w:pPr>
        <w:adjustRightInd w:val="0"/>
        <w:snapToGrid w:val="0"/>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（5）带动了大学生就业率和就业质量；</w:t>
      </w:r>
    </w:p>
    <w:p>
      <w:pPr>
        <w:adjustRightInd w:val="0"/>
        <w:snapToGrid w:val="0"/>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（6）实现了教育培养和服务社会的结合。</w:t>
      </w:r>
    </w:p>
    <w:p>
      <w:pPr>
        <w:spacing w:line="360" w:lineRule="auto"/>
        <w:rPr>
          <w:rFonts w:asciiTheme="minorEastAsia" w:hAnsiTheme="minorEastAsia" w:cstheme="minorEastAsia"/>
          <w:b/>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jc w:val="center"/>
        <w:rPr>
          <w:rFonts w:asciiTheme="minorEastAsia" w:hAnsiTheme="minorEastAsia" w:cstheme="minorEastAsia"/>
          <w:sz w:val="24"/>
          <w:szCs w:val="24"/>
        </w:rPr>
      </w:pPr>
    </w:p>
    <w:p>
      <w:pPr>
        <w:spacing w:line="360" w:lineRule="auto"/>
        <w:jc w:val="center"/>
        <w:rPr>
          <w:rFonts w:asciiTheme="minorEastAsia" w:hAnsiTheme="minorEastAsia" w:cstheme="minorEastAsia"/>
          <w:sz w:val="24"/>
          <w:szCs w:val="24"/>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ngsuhChe">
    <w:panose1 w:val="02030609000101010101"/>
    <w:charset w:val="81"/>
    <w:family w:val="auto"/>
    <w:pitch w:val="default"/>
    <w:sig w:usb0="B00002AF" w:usb1="69D77CFB" w:usb2="00000030" w:usb3="00000000" w:csb0="4008009F" w:csb1="DFD7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Baskerville Old Face">
    <w:panose1 w:val="020206020805050203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FangSong_GB2312">
    <w:altName w:val="仿宋"/>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014E"/>
    <w:multiLevelType w:val="multilevel"/>
    <w:tmpl w:val="2A4D014E"/>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
    <w:nsid w:val="5A0D36DC"/>
    <w:multiLevelType w:val="singleLevel"/>
    <w:tmpl w:val="5A0D36DC"/>
    <w:lvl w:ilvl="0" w:tentative="0">
      <w:start w:val="1"/>
      <w:numFmt w:val="decimal"/>
      <w:suff w:val="nothing"/>
      <w:lvlText w:val="（%1）"/>
      <w:lvlJc w:val="left"/>
    </w:lvl>
  </w:abstractNum>
  <w:abstractNum w:abstractNumId="2">
    <w:nsid w:val="5A0D40D6"/>
    <w:multiLevelType w:val="singleLevel"/>
    <w:tmpl w:val="5A0D40D6"/>
    <w:lvl w:ilvl="0" w:tentative="0">
      <w:start w:val="1"/>
      <w:numFmt w:val="decimal"/>
      <w:suff w:val="nothing"/>
      <w:lvlText w:val="（%1）"/>
      <w:lvlJc w:val="left"/>
    </w:lvl>
  </w:abstractNum>
  <w:abstractNum w:abstractNumId="3">
    <w:nsid w:val="5A0E9148"/>
    <w:multiLevelType w:val="singleLevel"/>
    <w:tmpl w:val="5A0E9148"/>
    <w:lvl w:ilvl="0" w:tentative="0">
      <w:start w:val="1"/>
      <w:numFmt w:val="decimal"/>
      <w:suff w:val="nothing"/>
      <w:lvlText w:val="（%1）"/>
      <w:lvlJc w:val="left"/>
    </w:lvl>
  </w:abstractNum>
  <w:abstractNum w:abstractNumId="4">
    <w:nsid w:val="5A0EE68B"/>
    <w:multiLevelType w:val="singleLevel"/>
    <w:tmpl w:val="5A0EE68B"/>
    <w:lvl w:ilvl="0" w:tentative="0">
      <w:start w:val="4"/>
      <w:numFmt w:val="chineseCounting"/>
      <w:suff w:val="nothing"/>
      <w:lvlText w:val="%1、"/>
      <w:lvlJc w:val="left"/>
    </w:lvl>
  </w:abstractNum>
  <w:abstractNum w:abstractNumId="5">
    <w:nsid w:val="5A0FE6C8"/>
    <w:multiLevelType w:val="singleLevel"/>
    <w:tmpl w:val="5A0FE6C8"/>
    <w:lvl w:ilvl="0" w:tentative="0">
      <w:start w:val="5"/>
      <w:numFmt w:val="chineseCounting"/>
      <w:suff w:val="nothing"/>
      <w:lvlText w:val="%1、"/>
      <w:lvlJc w:val="left"/>
    </w:lvl>
  </w:abstractNum>
  <w:abstractNum w:abstractNumId="6">
    <w:nsid w:val="5A0FF7D9"/>
    <w:multiLevelType w:val="singleLevel"/>
    <w:tmpl w:val="5A0FF7D9"/>
    <w:lvl w:ilvl="0" w:tentative="0">
      <w:start w:val="7"/>
      <w:numFmt w:val="chineseCounting"/>
      <w:suff w:val="nothing"/>
      <w:lvlText w:val="%1、"/>
      <w:lvlJc w:val="left"/>
    </w:lvl>
  </w:abstractNum>
  <w:abstractNum w:abstractNumId="7">
    <w:nsid w:val="5A123BF4"/>
    <w:multiLevelType w:val="singleLevel"/>
    <w:tmpl w:val="5A123BF4"/>
    <w:lvl w:ilvl="0" w:tentative="0">
      <w:start w:val="10"/>
      <w:numFmt w:val="decimal"/>
      <w:suff w:val="nothing"/>
      <w:lvlText w:val="（%1）"/>
      <w:lvlJc w:val="left"/>
    </w:lvl>
  </w:abstractNum>
  <w:num w:numId="1">
    <w:abstractNumId w:val="7"/>
  </w:num>
  <w:num w:numId="2">
    <w:abstractNumId w:val="0"/>
  </w:num>
  <w:num w:numId="3">
    <w:abstractNumId w:val="4"/>
  </w:num>
  <w:num w:numId="4">
    <w:abstractNumId w:val="5"/>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11904"/>
    <w:rsid w:val="00021060"/>
    <w:rsid w:val="000F4684"/>
    <w:rsid w:val="00107765"/>
    <w:rsid w:val="0012096F"/>
    <w:rsid w:val="0017164B"/>
    <w:rsid w:val="001C08A7"/>
    <w:rsid w:val="001E1C4C"/>
    <w:rsid w:val="0025028F"/>
    <w:rsid w:val="00276471"/>
    <w:rsid w:val="002E6BA4"/>
    <w:rsid w:val="00311904"/>
    <w:rsid w:val="00327AD1"/>
    <w:rsid w:val="003A4CBB"/>
    <w:rsid w:val="003F7924"/>
    <w:rsid w:val="00425AD5"/>
    <w:rsid w:val="0048798F"/>
    <w:rsid w:val="00496323"/>
    <w:rsid w:val="004A78BA"/>
    <w:rsid w:val="004C030F"/>
    <w:rsid w:val="004D0E30"/>
    <w:rsid w:val="004D6CF9"/>
    <w:rsid w:val="004E649C"/>
    <w:rsid w:val="004F3952"/>
    <w:rsid w:val="00510370"/>
    <w:rsid w:val="005D5CD3"/>
    <w:rsid w:val="005E102F"/>
    <w:rsid w:val="0060697D"/>
    <w:rsid w:val="00663EC3"/>
    <w:rsid w:val="0072249F"/>
    <w:rsid w:val="00741836"/>
    <w:rsid w:val="007768C3"/>
    <w:rsid w:val="00791578"/>
    <w:rsid w:val="00794423"/>
    <w:rsid w:val="00794F07"/>
    <w:rsid w:val="007A125C"/>
    <w:rsid w:val="007E15DF"/>
    <w:rsid w:val="007E4CEB"/>
    <w:rsid w:val="007F1F08"/>
    <w:rsid w:val="008512E5"/>
    <w:rsid w:val="00875B26"/>
    <w:rsid w:val="00910002"/>
    <w:rsid w:val="009277B0"/>
    <w:rsid w:val="009723DA"/>
    <w:rsid w:val="009907EB"/>
    <w:rsid w:val="009D6429"/>
    <w:rsid w:val="009F7DEB"/>
    <w:rsid w:val="00A01B8C"/>
    <w:rsid w:val="00A60044"/>
    <w:rsid w:val="00AF092E"/>
    <w:rsid w:val="00B07191"/>
    <w:rsid w:val="00B64336"/>
    <w:rsid w:val="00C063C8"/>
    <w:rsid w:val="00C14CB3"/>
    <w:rsid w:val="00C90432"/>
    <w:rsid w:val="00CD6FDA"/>
    <w:rsid w:val="00CE54C8"/>
    <w:rsid w:val="00CF3FA1"/>
    <w:rsid w:val="00DA4FCA"/>
    <w:rsid w:val="00DF5A10"/>
    <w:rsid w:val="00E515E9"/>
    <w:rsid w:val="00E90DA3"/>
    <w:rsid w:val="00EA2B9C"/>
    <w:rsid w:val="00ED0C6B"/>
    <w:rsid w:val="00F63B4B"/>
    <w:rsid w:val="00F96F5D"/>
    <w:rsid w:val="00FB44CA"/>
    <w:rsid w:val="00FC1C2F"/>
    <w:rsid w:val="03F94894"/>
    <w:rsid w:val="05E830B8"/>
    <w:rsid w:val="09CF3F2A"/>
    <w:rsid w:val="0B8B0CD5"/>
    <w:rsid w:val="0F7F5D88"/>
    <w:rsid w:val="147B0C4C"/>
    <w:rsid w:val="174579E8"/>
    <w:rsid w:val="1A3C654D"/>
    <w:rsid w:val="24CB3D87"/>
    <w:rsid w:val="250B1936"/>
    <w:rsid w:val="25A02B46"/>
    <w:rsid w:val="2ED7305D"/>
    <w:rsid w:val="350D5C22"/>
    <w:rsid w:val="36F42A30"/>
    <w:rsid w:val="398D40AE"/>
    <w:rsid w:val="3B15307D"/>
    <w:rsid w:val="3B804233"/>
    <w:rsid w:val="40647F62"/>
    <w:rsid w:val="421B007E"/>
    <w:rsid w:val="44496CAB"/>
    <w:rsid w:val="45B436C0"/>
    <w:rsid w:val="466D7330"/>
    <w:rsid w:val="4AAF6F79"/>
    <w:rsid w:val="4B4F5C67"/>
    <w:rsid w:val="4B944B1E"/>
    <w:rsid w:val="503570AE"/>
    <w:rsid w:val="51A714AD"/>
    <w:rsid w:val="52216BCB"/>
    <w:rsid w:val="5479421C"/>
    <w:rsid w:val="574B66D8"/>
    <w:rsid w:val="588702D4"/>
    <w:rsid w:val="5EB353FE"/>
    <w:rsid w:val="5F3862CF"/>
    <w:rsid w:val="604C3B65"/>
    <w:rsid w:val="62127161"/>
    <w:rsid w:val="637061EF"/>
    <w:rsid w:val="64116FB5"/>
    <w:rsid w:val="66474F66"/>
    <w:rsid w:val="67A44492"/>
    <w:rsid w:val="68E65EAA"/>
    <w:rsid w:val="6AD941B6"/>
    <w:rsid w:val="6C1D04E4"/>
    <w:rsid w:val="77CB45F5"/>
    <w:rsid w:val="780C77FB"/>
    <w:rsid w:val="78EF660E"/>
    <w:rsid w:val="7AB37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39"/>
    <w:pPr>
      <w:spacing w:line="360" w:lineRule="auto"/>
      <w:ind w:left="840" w:leftChars="400"/>
    </w:pPr>
    <w:rPr>
      <w:rFonts w:ascii="Times New Roman" w:hAnsi="Times New Roman" w:eastAsia="宋体" w:cs="Times New Roman"/>
      <w:szCs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paragraph" w:customStyle="1" w:styleId="10">
    <w:name w:val="Default"/>
    <w:qFormat/>
    <w:uiPriority w:val="0"/>
    <w:pPr>
      <w:widowControl w:val="0"/>
      <w:autoSpaceDE w:val="0"/>
      <w:autoSpaceDN w:val="0"/>
      <w:adjustRightInd w:val="0"/>
      <w:spacing w:line="360" w:lineRule="auto"/>
    </w:pPr>
    <w:rPr>
      <w:rFonts w:ascii="黑体" w:hAnsi="Times New Roman" w:eastAsia="黑体" w:cs="黑体"/>
      <w:color w:val="000000"/>
      <w:sz w:val="24"/>
      <w:szCs w:val="24"/>
      <w:lang w:val="en-US" w:eastAsia="zh-CN" w:bidi="ar-SA"/>
    </w:rPr>
  </w:style>
  <w:style w:type="character" w:customStyle="1" w:styleId="11">
    <w:name w:val="批注框文本 Char"/>
    <w:basedOn w:val="6"/>
    <w:link w:val="3"/>
    <w:semiHidden/>
    <w:qFormat/>
    <w:uiPriority w:val="99"/>
    <w:rPr>
      <w:sz w:val="18"/>
      <w:szCs w:val="18"/>
    </w:rPr>
  </w:style>
  <w:style w:type="character" w:customStyle="1" w:styleId="12">
    <w:name w:val="样式2 Char"/>
    <w:link w:val="13"/>
    <w:uiPriority w:val="0"/>
    <w:rPr>
      <w:rFonts w:hAnsi="黑体" w:eastAsia="方正黑体简体"/>
    </w:rPr>
  </w:style>
  <w:style w:type="paragraph" w:customStyle="1" w:styleId="13">
    <w:name w:val="样式2"/>
    <w:basedOn w:val="10"/>
    <w:link w:val="12"/>
    <w:uiPriority w:val="0"/>
    <w:pPr>
      <w:spacing w:line="360" w:lineRule="exact"/>
      <w:ind w:firstLine="420" w:firstLineChars="200"/>
    </w:pPr>
    <w:rPr>
      <w:rFonts w:hAnsi="黑体" w:eastAsia="方正黑体简体" w:asciiTheme="minorHAnsi" w:cstheme="minorBidi"/>
      <w:color w:val="auto"/>
      <w:kern w:val="2"/>
      <w:sz w:val="21"/>
      <w:szCs w:val="22"/>
    </w:rPr>
  </w:style>
  <w:style w:type="paragraph" w:customStyle="1" w:styleId="14">
    <w:name w:val="Normal_4"/>
    <w:qFormat/>
    <w:uiPriority w:val="0"/>
    <w:pPr>
      <w:spacing w:before="120" w:after="240"/>
      <w:jc w:val="both"/>
    </w:pPr>
    <w:rPr>
      <w:rFonts w:ascii="Calibri" w:hAnsi="Calibri" w:eastAsia="Times New Roman" w:cs="Times New Roman"/>
      <w:sz w:val="22"/>
      <w:szCs w:val="22"/>
      <w:lang w:val="ru-RU" w:eastAsia="en-US" w:bidi="ar-SA"/>
    </w:rPr>
  </w:style>
  <w:style w:type="paragraph" w:styleId="15">
    <w:name w:val="List Paragraph"/>
    <w:basedOn w:val="1"/>
    <w:qFormat/>
    <w:uiPriority w:val="34"/>
    <w:pPr>
      <w:ind w:firstLine="420" w:firstLineChars="200"/>
    </w:p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cc5d3af-ebbc-4183-9bf8-84becef70d28}"/>
        <w:style w:val=""/>
        <w:category>
          <w:name w:val="常规"/>
          <w:gallery w:val="placeholder"/>
        </w:category>
        <w:types>
          <w:type w:val="bbPlcHdr"/>
        </w:types>
        <w:behaviors>
          <w:behavior w:val="content"/>
        </w:behaviors>
        <w:description w:val=""/>
        <w:guid w:val="{6cc5d3af-ebbc-4183-9bf8-84becef70d28}"/>
      </w:docPartPr>
      <w:docPartBody>
        <w:p>
          <w:r>
            <w:rPr>
              <w:color w:val="808080"/>
            </w:rPr>
            <w:t>单击此处输入文字。</w:t>
          </w:r>
        </w:p>
      </w:docPartBody>
    </w:docPart>
    <w:docPart>
      <w:docPartPr>
        <w:name w:val="{b4166dab-9074-44dd-aed0-79e1446399bd}"/>
        <w:style w:val=""/>
        <w:category>
          <w:name w:val="常规"/>
          <w:gallery w:val="placeholder"/>
        </w:category>
        <w:types>
          <w:type w:val="bbPlcHdr"/>
        </w:types>
        <w:behaviors>
          <w:behavior w:val="content"/>
        </w:behaviors>
        <w:description w:val=""/>
        <w:guid w:val="{b4166dab-9074-44dd-aed0-79e1446399bd}"/>
      </w:docPartPr>
      <w:docPartBody>
        <w:p>
          <w:r>
            <w:rPr>
              <w:color w:val="808080"/>
            </w:rPr>
            <w:t>单击此处输入文字。</w:t>
          </w:r>
        </w:p>
      </w:docPartBody>
    </w:docPart>
    <w:docPart>
      <w:docPartPr>
        <w:name w:val="{dba58048-1f50-455e-b6b4-129bec3edb8a}"/>
        <w:style w:val=""/>
        <w:category>
          <w:name w:val="常规"/>
          <w:gallery w:val="placeholder"/>
        </w:category>
        <w:types>
          <w:type w:val="bbPlcHdr"/>
        </w:types>
        <w:behaviors>
          <w:behavior w:val="content"/>
        </w:behaviors>
        <w:description w:val=""/>
        <w:guid w:val="{dba58048-1f50-455e-b6b4-129bec3edb8a}"/>
      </w:docPartPr>
      <w:docPartBody>
        <w:p>
          <w:r>
            <w:rPr>
              <w:color w:val="808080"/>
            </w:rPr>
            <w:t>单击此处输入文字。</w:t>
          </w:r>
        </w:p>
      </w:docPartBody>
    </w:docPart>
    <w:docPart>
      <w:docPartPr>
        <w:name w:val="{e3049131-6426-411b-ae0a-d6158a76607a}"/>
        <w:style w:val=""/>
        <w:category>
          <w:name w:val="常规"/>
          <w:gallery w:val="placeholder"/>
        </w:category>
        <w:types>
          <w:type w:val="bbPlcHdr"/>
        </w:types>
        <w:behaviors>
          <w:behavior w:val="content"/>
        </w:behaviors>
        <w:description w:val=""/>
        <w:guid w:val="{e3049131-6426-411b-ae0a-d6158a76607a}"/>
      </w:docPartPr>
      <w:docPartBody>
        <w:p>
          <w:r>
            <w:rPr>
              <w:color w:val="808080"/>
            </w:rPr>
            <w:t>单击此处输入文字。</w:t>
          </w:r>
        </w:p>
      </w:docPartBody>
    </w:docPart>
    <w:docPart>
      <w:docPartPr>
        <w:name w:val="{5bd0a752-e0f8-44ba-8d5d-7664c73bd01e}"/>
        <w:style w:val=""/>
        <w:category>
          <w:name w:val="常规"/>
          <w:gallery w:val="placeholder"/>
        </w:category>
        <w:types>
          <w:type w:val="bbPlcHdr"/>
        </w:types>
        <w:behaviors>
          <w:behavior w:val="content"/>
        </w:behaviors>
        <w:description w:val=""/>
        <w:guid w:val="{5bd0a752-e0f8-44ba-8d5d-7664c73bd01e}"/>
      </w:docPartPr>
      <w:docPartBody>
        <w:p>
          <w:r>
            <w:rPr>
              <w:color w:val="808080"/>
            </w:rPr>
            <w:t>单击此处输入文字。</w:t>
          </w:r>
        </w:p>
      </w:docPartBody>
    </w:docPart>
    <w:docPart>
      <w:docPartPr>
        <w:name w:val="{30bc0f60-b95a-49aa-8047-97d5b954535b}"/>
        <w:style w:val=""/>
        <w:category>
          <w:name w:val="常规"/>
          <w:gallery w:val="placeholder"/>
        </w:category>
        <w:types>
          <w:type w:val="bbPlcHdr"/>
        </w:types>
        <w:behaviors>
          <w:behavior w:val="content"/>
        </w:behaviors>
        <w:description w:val=""/>
        <w:guid w:val="{30bc0f60-b95a-49aa-8047-97d5b954535b}"/>
      </w:docPartPr>
      <w:docPartBody>
        <w:p>
          <w:r>
            <w:rPr>
              <w:color w:val="808080"/>
            </w:rPr>
            <w:t>单击此处输入文字。</w:t>
          </w:r>
        </w:p>
      </w:docPartBody>
    </w:docPart>
    <w:docPart>
      <w:docPartPr>
        <w:name w:val="{b1b6e1b1-53d6-4cb0-8db4-9107673c49ec}"/>
        <w:style w:val=""/>
        <w:category>
          <w:name w:val="常规"/>
          <w:gallery w:val="placeholder"/>
        </w:category>
        <w:types>
          <w:type w:val="bbPlcHdr"/>
        </w:types>
        <w:behaviors>
          <w:behavior w:val="content"/>
        </w:behaviors>
        <w:description w:val=""/>
        <w:guid w:val="{b1b6e1b1-53d6-4cb0-8db4-9107673c49ec}"/>
      </w:docPartPr>
      <w:docPartBody>
        <w:p>
          <w:r>
            <w:rPr>
              <w:color w:val="808080"/>
            </w:rPr>
            <w:t>单击此处输入文字。</w:t>
          </w:r>
        </w:p>
      </w:docPartBody>
    </w:docPart>
    <w:docPart>
      <w:docPartPr>
        <w:name w:val="{a7d9da47-a8a8-4e45-ad81-e13fb17182de}"/>
        <w:style w:val=""/>
        <w:category>
          <w:name w:val="常规"/>
          <w:gallery w:val="placeholder"/>
        </w:category>
        <w:types>
          <w:type w:val="bbPlcHdr"/>
        </w:types>
        <w:behaviors>
          <w:behavior w:val="content"/>
        </w:behaviors>
        <w:description w:val=""/>
        <w:guid w:val="{a7d9da47-a8a8-4e45-ad81-e13fb17182de}"/>
      </w:docPartPr>
      <w:docPartBody>
        <w:p>
          <w:r>
            <w:rPr>
              <w:color w:val="808080"/>
            </w:rPr>
            <w:t>单击此处输入文字。</w:t>
          </w:r>
        </w:p>
      </w:docPartBody>
    </w:docPart>
    <w:docPart>
      <w:docPartPr>
        <w:name w:val="{dd654655-d68e-4bf8-8d23-c0b673aaaa0f}"/>
        <w:style w:val=""/>
        <w:category>
          <w:name w:val="常规"/>
          <w:gallery w:val="placeholder"/>
        </w:category>
        <w:types>
          <w:type w:val="bbPlcHdr"/>
        </w:types>
        <w:behaviors>
          <w:behavior w:val="content"/>
        </w:behaviors>
        <w:description w:val=""/>
        <w:guid w:val="{dd654655-d68e-4bf8-8d23-c0b673aaaa0f}"/>
      </w:docPartPr>
      <w:docPartBody>
        <w:p>
          <w:r>
            <w:rPr>
              <w:color w:val="808080"/>
            </w:rPr>
            <w:t>单击此处输入文字。</w:t>
          </w:r>
        </w:p>
      </w:docPartBody>
    </w:docPart>
    <w:docPart>
      <w:docPartPr>
        <w:name w:val="{99bbb396-54a2-43c9-8370-4ca68ebbe60a}"/>
        <w:style w:val=""/>
        <w:category>
          <w:name w:val="常规"/>
          <w:gallery w:val="placeholder"/>
        </w:category>
        <w:types>
          <w:type w:val="bbPlcHdr"/>
        </w:types>
        <w:behaviors>
          <w:behavior w:val="content"/>
        </w:behaviors>
        <w:description w:val=""/>
        <w:guid w:val="{99bbb396-54a2-43c9-8370-4ca68ebbe60a}"/>
      </w:docPartPr>
      <w:docPartBody>
        <w:p>
          <w:r>
            <w:rPr>
              <w:color w:val="808080"/>
            </w:rPr>
            <w:t>单击此处输入文字。</w:t>
          </w:r>
        </w:p>
      </w:docPartBody>
    </w:docPart>
    <w:docPart>
      <w:docPartPr>
        <w:name w:val="{2ece0cbe-46aa-403e-a173-8cfea3d77b88}"/>
        <w:style w:val=""/>
        <w:category>
          <w:name w:val="常规"/>
          <w:gallery w:val="placeholder"/>
        </w:category>
        <w:types>
          <w:type w:val="bbPlcHdr"/>
        </w:types>
        <w:behaviors>
          <w:behavior w:val="content"/>
        </w:behaviors>
        <w:description w:val=""/>
        <w:guid w:val="{2ece0cbe-46aa-403e-a173-8cfea3d77b88}"/>
      </w:docPartPr>
      <w:docPartBody>
        <w:p>
          <w:r>
            <w:rPr>
              <w:color w:val="808080"/>
            </w:rPr>
            <w:t>单击此处输入文字。</w:t>
          </w:r>
        </w:p>
      </w:docPartBody>
    </w:docPart>
    <w:docPart>
      <w:docPartPr>
        <w:name w:val="{2e721ef4-c55e-4c49-97b5-d64d0c0e181b}"/>
        <w:style w:val=""/>
        <w:category>
          <w:name w:val="常规"/>
          <w:gallery w:val="placeholder"/>
        </w:category>
        <w:types>
          <w:type w:val="bbPlcHdr"/>
        </w:types>
        <w:behaviors>
          <w:behavior w:val="content"/>
        </w:behaviors>
        <w:description w:val=""/>
        <w:guid w:val="{2e721ef4-c55e-4c49-97b5-d64d0c0e181b}"/>
      </w:docPartPr>
      <w:docPartBody>
        <w:p>
          <w:r>
            <w:rPr>
              <w:color w:val="808080"/>
            </w:rPr>
            <w:t>单击此处输入文字。</w:t>
          </w:r>
        </w:p>
      </w:docPartBody>
    </w:docPart>
    <w:docPart>
      <w:docPartPr>
        <w:name w:val="{07a40497-07f1-4c8e-8d35-0d9dbaa6bb61}"/>
        <w:style w:val=""/>
        <w:category>
          <w:name w:val="常规"/>
          <w:gallery w:val="placeholder"/>
        </w:category>
        <w:types>
          <w:type w:val="bbPlcHdr"/>
        </w:types>
        <w:behaviors>
          <w:behavior w:val="content"/>
        </w:behaviors>
        <w:description w:val=""/>
        <w:guid w:val="{07a40497-07f1-4c8e-8d35-0d9dbaa6bb61}"/>
      </w:docPartPr>
      <w:docPartBody>
        <w:p>
          <w:r>
            <w:rPr>
              <w:color w:val="808080"/>
            </w:rPr>
            <w:t>单击此处输入文字。</w:t>
          </w:r>
        </w:p>
      </w:docPartBody>
    </w:docPart>
    <w:docPart>
      <w:docPartPr>
        <w:name w:val="{238e3348-6b92-457d-99c0-67a901f4d32c}"/>
        <w:style w:val=""/>
        <w:category>
          <w:name w:val="常规"/>
          <w:gallery w:val="placeholder"/>
        </w:category>
        <w:types>
          <w:type w:val="bbPlcHdr"/>
        </w:types>
        <w:behaviors>
          <w:behavior w:val="content"/>
        </w:behaviors>
        <w:description w:val=""/>
        <w:guid w:val="{238e3348-6b92-457d-99c0-67a901f4d32c}"/>
      </w:docPartPr>
      <w:docPartBody>
        <w:p>
          <w:r>
            <w:rPr>
              <w:color w:val="808080"/>
            </w:rPr>
            <w:t>单击此处输入文字。</w:t>
          </w:r>
        </w:p>
      </w:docPartBody>
    </w:docPart>
    <w:docPart>
      <w:docPartPr>
        <w:name w:val="{1c00c621-f277-4fb5-b6f1-304559128720}"/>
        <w:style w:val=""/>
        <w:category>
          <w:name w:val="常规"/>
          <w:gallery w:val="placeholder"/>
        </w:category>
        <w:types>
          <w:type w:val="bbPlcHdr"/>
        </w:types>
        <w:behaviors>
          <w:behavior w:val="content"/>
        </w:behaviors>
        <w:description w:val=""/>
        <w:guid w:val="{1c00c621-f277-4fb5-b6f1-304559128720}"/>
      </w:docPartPr>
      <w:docPartBody>
        <w:p>
          <w:r>
            <w:rPr>
              <w:color w:val="808080"/>
            </w:rPr>
            <w:t>单击此处输入文字。</w:t>
          </w:r>
        </w:p>
      </w:docPartBody>
    </w:docPart>
    <w:docPart>
      <w:docPartPr>
        <w:name w:val="{64d056e0-ae65-463e-be0f-3e797e4602a3}"/>
        <w:style w:val=""/>
        <w:category>
          <w:name w:val="常规"/>
          <w:gallery w:val="placeholder"/>
        </w:category>
        <w:types>
          <w:type w:val="bbPlcHdr"/>
        </w:types>
        <w:behaviors>
          <w:behavior w:val="content"/>
        </w:behaviors>
        <w:description w:val=""/>
        <w:guid w:val="{64d056e0-ae65-463e-be0f-3e797e4602a3}"/>
      </w:docPartPr>
      <w:docPartBody>
        <w:p>
          <w:r>
            <w:rPr>
              <w:color w:val="808080"/>
            </w:rPr>
            <w:t>单击此处输入文字。</w:t>
          </w:r>
        </w:p>
      </w:docPartBody>
    </w:docPart>
    <w:docPart>
      <w:docPartPr>
        <w:name w:val="{94ab4702-9cfa-42bc-9862-969af640a768}"/>
        <w:style w:val=""/>
        <w:category>
          <w:name w:val="常规"/>
          <w:gallery w:val="placeholder"/>
        </w:category>
        <w:types>
          <w:type w:val="bbPlcHdr"/>
        </w:types>
        <w:behaviors>
          <w:behavior w:val="content"/>
        </w:behaviors>
        <w:description w:val=""/>
        <w:guid w:val="{94ab4702-9cfa-42bc-9862-969af640a768}"/>
      </w:docPartPr>
      <w:docPartBody>
        <w:p>
          <w:r>
            <w:rPr>
              <w:color w:val="808080"/>
            </w:rPr>
            <w:t>单击此处输入文字。</w:t>
          </w:r>
        </w:p>
      </w:docPartBody>
    </w:docPart>
    <w:docPart>
      <w:docPartPr>
        <w:name w:val="{55ecc819-b8d2-4fa0-9b8f-7e97672a0af2}"/>
        <w:style w:val=""/>
        <w:category>
          <w:name w:val="常规"/>
          <w:gallery w:val="placeholder"/>
        </w:category>
        <w:types>
          <w:type w:val="bbPlcHdr"/>
        </w:types>
        <w:behaviors>
          <w:behavior w:val="content"/>
        </w:behaviors>
        <w:description w:val=""/>
        <w:guid w:val="{55ecc819-b8d2-4fa0-9b8f-7e97672a0af2}"/>
      </w:docPartPr>
      <w:docPartBody>
        <w:p>
          <w:r>
            <w:rPr>
              <w:color w:val="808080"/>
            </w:rPr>
            <w:t>单击此处输入文字。</w:t>
          </w:r>
        </w:p>
      </w:docPartBody>
    </w:docPart>
    <w:docPart>
      <w:docPartPr>
        <w:name w:val="{27b94783-25d3-44ea-9183-b062e2df1f30}"/>
        <w:style w:val=""/>
        <w:category>
          <w:name w:val="常规"/>
          <w:gallery w:val="placeholder"/>
        </w:category>
        <w:types>
          <w:type w:val="bbPlcHdr"/>
        </w:types>
        <w:behaviors>
          <w:behavior w:val="content"/>
        </w:behaviors>
        <w:description w:val=""/>
        <w:guid w:val="{27b94783-25d3-44ea-9183-b062e2df1f30}"/>
      </w:docPartPr>
      <w:docPartBody>
        <w:p>
          <w:r>
            <w:rPr>
              <w:color w:val="808080"/>
            </w:rPr>
            <w:t>单击此处输入文字。</w:t>
          </w:r>
        </w:p>
      </w:docPartBody>
    </w:docPart>
    <w:docPart>
      <w:docPartPr>
        <w:name w:val="{2c2eb41b-a8f9-4900-8e28-e07e3865ec80}"/>
        <w:style w:val=""/>
        <w:category>
          <w:name w:val="常规"/>
          <w:gallery w:val="placeholder"/>
        </w:category>
        <w:types>
          <w:type w:val="bbPlcHdr"/>
        </w:types>
        <w:behaviors>
          <w:behavior w:val="content"/>
        </w:behaviors>
        <w:description w:val=""/>
        <w:guid w:val="{2c2eb41b-a8f9-4900-8e28-e07e3865ec80}"/>
      </w:docPartPr>
      <w:docPartBody>
        <w:p>
          <w:r>
            <w:rPr>
              <w:color w:val="808080"/>
            </w:rPr>
            <w:t>单击此处输入文字。</w:t>
          </w:r>
        </w:p>
      </w:docPartBody>
    </w:docPart>
    <w:docPart>
      <w:docPartPr>
        <w:name w:val="{a57c8c05-28e2-4c8e-b048-253319b02640}"/>
        <w:style w:val=""/>
        <w:category>
          <w:name w:val="常规"/>
          <w:gallery w:val="placeholder"/>
        </w:category>
        <w:types>
          <w:type w:val="bbPlcHdr"/>
        </w:types>
        <w:behaviors>
          <w:behavior w:val="content"/>
        </w:behaviors>
        <w:description w:val=""/>
        <w:guid w:val="{a57c8c05-28e2-4c8e-b048-253319b02640}"/>
      </w:docPartPr>
      <w:docPartBody>
        <w:p>
          <w:r>
            <w:rPr>
              <w:color w:val="808080"/>
            </w:rPr>
            <w:t>单击此处输入文字。</w:t>
          </w:r>
        </w:p>
      </w:docPartBody>
    </w:docPart>
    <w:docPart>
      <w:docPartPr>
        <w:name w:val="{6cee1784-3c8e-4a76-98a2-1eb2debbdcb9}"/>
        <w:style w:val=""/>
        <w:category>
          <w:name w:val="常规"/>
          <w:gallery w:val="placeholder"/>
        </w:category>
        <w:types>
          <w:type w:val="bbPlcHdr"/>
        </w:types>
        <w:behaviors>
          <w:behavior w:val="content"/>
        </w:behaviors>
        <w:description w:val=""/>
        <w:guid w:val="{6cee1784-3c8e-4a76-98a2-1eb2debbdcb9}"/>
      </w:docPartPr>
      <w:docPartBody>
        <w:p>
          <w:r>
            <w:rPr>
              <w:color w:val="808080"/>
            </w:rPr>
            <w:t>单击此处输入文字。</w:t>
          </w:r>
        </w:p>
      </w:docPartBody>
    </w:docPart>
    <w:docPart>
      <w:docPartPr>
        <w:name w:val="{41f99d4c-7584-4544-b83c-273d0310f6c7}"/>
        <w:style w:val=""/>
        <w:category>
          <w:name w:val="常规"/>
          <w:gallery w:val="placeholder"/>
        </w:category>
        <w:types>
          <w:type w:val="bbPlcHdr"/>
        </w:types>
        <w:behaviors>
          <w:behavior w:val="content"/>
        </w:behaviors>
        <w:description w:val=""/>
        <w:guid w:val="{41f99d4c-7584-4544-b83c-273d0310f6c7}"/>
      </w:docPartPr>
      <w:docPartBody>
        <w:p>
          <w:r>
            <w:rPr>
              <w:color w:val="808080"/>
            </w:rPr>
            <w:t>单击此处输入文字。</w:t>
          </w:r>
        </w:p>
      </w:docPartBody>
    </w:docPart>
    <w:docPart>
      <w:docPartPr>
        <w:name w:val="{3e2e03c3-f80e-4720-b328-c77bc2b70c58}"/>
        <w:style w:val=""/>
        <w:category>
          <w:name w:val="常规"/>
          <w:gallery w:val="placeholder"/>
        </w:category>
        <w:types>
          <w:type w:val="bbPlcHdr"/>
        </w:types>
        <w:behaviors>
          <w:behavior w:val="content"/>
        </w:behaviors>
        <w:description w:val=""/>
        <w:guid w:val="{3e2e03c3-f80e-4720-b328-c77bc2b70c58}"/>
      </w:docPartPr>
      <w:docPartBody>
        <w:p>
          <w:r>
            <w:rPr>
              <w:color w:val="808080"/>
            </w:rPr>
            <w:t>单击此处输入文字。</w:t>
          </w:r>
        </w:p>
      </w:docPartBody>
    </w:docPart>
    <w:docPart>
      <w:docPartPr>
        <w:name w:val="{4099fa9c-d9ff-421c-a6cf-f7cdb192b22d}"/>
        <w:style w:val=""/>
        <w:category>
          <w:name w:val="常规"/>
          <w:gallery w:val="placeholder"/>
        </w:category>
        <w:types>
          <w:type w:val="bbPlcHdr"/>
        </w:types>
        <w:behaviors>
          <w:behavior w:val="content"/>
        </w:behaviors>
        <w:description w:val=""/>
        <w:guid w:val="{4099fa9c-d9ff-421c-a6cf-f7cdb192b22d}"/>
      </w:docPartPr>
      <w:docPartBody>
        <w:p>
          <w:r>
            <w:rPr>
              <w:color w:val="808080"/>
            </w:rPr>
            <w:t>单击此处输入文字。</w:t>
          </w:r>
        </w:p>
      </w:docPartBody>
    </w:docPart>
    <w:docPart>
      <w:docPartPr>
        <w:name w:val="{cd9e2e12-21b7-493c-ac6d-2eb343af34ee}"/>
        <w:style w:val=""/>
        <w:category>
          <w:name w:val="常规"/>
          <w:gallery w:val="placeholder"/>
        </w:category>
        <w:types>
          <w:type w:val="bbPlcHdr"/>
        </w:types>
        <w:behaviors>
          <w:behavior w:val="content"/>
        </w:behaviors>
        <w:description w:val=""/>
        <w:guid w:val="{cd9e2e12-21b7-493c-ac6d-2eb343af34ee}"/>
      </w:docPartPr>
      <w:docPartBody>
        <w:p>
          <w:r>
            <w:rPr>
              <w:color w:val="808080"/>
            </w:rPr>
            <w:t>单击此处输入文字。</w:t>
          </w:r>
        </w:p>
      </w:docPartBody>
    </w:docPart>
    <w:docPart>
      <w:docPartPr>
        <w:name w:val="{942846e8-ab83-44af-8f3a-63d6a09cf2bd}"/>
        <w:style w:val=""/>
        <w:category>
          <w:name w:val="常规"/>
          <w:gallery w:val="placeholder"/>
        </w:category>
        <w:types>
          <w:type w:val="bbPlcHdr"/>
        </w:types>
        <w:behaviors>
          <w:behavior w:val="content"/>
        </w:behaviors>
        <w:description w:val=""/>
        <w:guid w:val="{942846e8-ab83-44af-8f3a-63d6a09cf2bd}"/>
      </w:docPartPr>
      <w:docPartBody>
        <w:p>
          <w:r>
            <w:rPr>
              <w:color w:val="808080"/>
            </w:rPr>
            <w:t>单击此处输入文字。</w:t>
          </w:r>
        </w:p>
      </w:docPartBody>
    </w:docPart>
    <w:docPart>
      <w:docPartPr>
        <w:name w:val="{2531a5e1-68a3-41d7-b848-c41e49fd20cc}"/>
        <w:style w:val=""/>
        <w:category>
          <w:name w:val="常规"/>
          <w:gallery w:val="placeholder"/>
        </w:category>
        <w:types>
          <w:type w:val="bbPlcHdr"/>
        </w:types>
        <w:behaviors>
          <w:behavior w:val="content"/>
        </w:behaviors>
        <w:description w:val=""/>
        <w:guid w:val="{2531a5e1-68a3-41d7-b848-c41e49fd20cc}"/>
      </w:docPartPr>
      <w:docPartBody>
        <w:p>
          <w:r>
            <w:rPr>
              <w:color w:val="808080"/>
            </w:rPr>
            <w:t>单击此处输入文字。</w:t>
          </w:r>
        </w:p>
      </w:docPartBody>
    </w:docPart>
    <w:docPart>
      <w:docPartPr>
        <w:name w:val="{2df6ec30-f0f0-4865-b638-dfaa0d3c4f2c}"/>
        <w:style w:val=""/>
        <w:category>
          <w:name w:val="常规"/>
          <w:gallery w:val="placeholder"/>
        </w:category>
        <w:types>
          <w:type w:val="bbPlcHdr"/>
        </w:types>
        <w:behaviors>
          <w:behavior w:val="content"/>
        </w:behaviors>
        <w:description w:val=""/>
        <w:guid w:val="{2df6ec30-f0f0-4865-b638-dfaa0d3c4f2c}"/>
      </w:docPartPr>
      <w:docPartBody>
        <w:p>
          <w:r>
            <w:rPr>
              <w:color w:val="808080"/>
            </w:rPr>
            <w:t>单击此处输入文字。</w:t>
          </w:r>
        </w:p>
      </w:docPartBody>
    </w:docPart>
    <w:docPart>
      <w:docPartPr>
        <w:name w:val="{23bca99a-91ab-4246-a152-1c0ecab78610}"/>
        <w:style w:val=""/>
        <w:category>
          <w:name w:val="常规"/>
          <w:gallery w:val="placeholder"/>
        </w:category>
        <w:types>
          <w:type w:val="bbPlcHdr"/>
        </w:types>
        <w:behaviors>
          <w:behavior w:val="content"/>
        </w:behaviors>
        <w:description w:val=""/>
        <w:guid w:val="{23bca99a-91ab-4246-a152-1c0ecab78610}"/>
      </w:docPartPr>
      <w:docPartBody>
        <w:p>
          <w:r>
            <w:rPr>
              <w:color w:val="808080"/>
            </w:rPr>
            <w:t>单击此处输入文字。</w:t>
          </w:r>
        </w:p>
      </w:docPartBody>
    </w:docPart>
    <w:docPart>
      <w:docPartPr>
        <w:name w:val="{cd5532e4-4cfc-4abd-a622-0aeee584ff14}"/>
        <w:style w:val=""/>
        <w:category>
          <w:name w:val="常规"/>
          <w:gallery w:val="placeholder"/>
        </w:category>
        <w:types>
          <w:type w:val="bbPlcHdr"/>
        </w:types>
        <w:behaviors>
          <w:behavior w:val="content"/>
        </w:behaviors>
        <w:description w:val=""/>
        <w:guid w:val="{cd5532e4-4cfc-4abd-a622-0aeee584ff14}"/>
      </w:docPartPr>
      <w:docPartBody>
        <w:p>
          <w:r>
            <w:rPr>
              <w:color w:val="808080"/>
            </w:rPr>
            <w:t>单击此处输入文字。</w:t>
          </w:r>
        </w:p>
      </w:docPartBody>
    </w:docPart>
    <w:docPart>
      <w:docPartPr>
        <w:name w:val="{fa4e8119-2986-4bf9-bb0e-6c2b05a070b3}"/>
        <w:style w:val=""/>
        <w:category>
          <w:name w:val="常规"/>
          <w:gallery w:val="placeholder"/>
        </w:category>
        <w:types>
          <w:type w:val="bbPlcHdr"/>
        </w:types>
        <w:behaviors>
          <w:behavior w:val="content"/>
        </w:behaviors>
        <w:description w:val=""/>
        <w:guid w:val="{fa4e8119-2986-4bf9-bb0e-6c2b05a070b3}"/>
      </w:docPartPr>
      <w:docPartBody>
        <w:p>
          <w:r>
            <w:rPr>
              <w:color w:val="808080"/>
            </w:rPr>
            <w:t>单击此处输入文字。</w:t>
          </w:r>
        </w:p>
      </w:docPartBody>
    </w:docPart>
    <w:docPart>
      <w:docPartPr>
        <w:name w:val="{f3fb1611-5960-416d-a7a4-8067036e8c6a}"/>
        <w:style w:val=""/>
        <w:category>
          <w:name w:val="常规"/>
          <w:gallery w:val="placeholder"/>
        </w:category>
        <w:types>
          <w:type w:val="bbPlcHdr"/>
        </w:types>
        <w:behaviors>
          <w:behavior w:val="content"/>
        </w:behaviors>
        <w:description w:val=""/>
        <w:guid w:val="{f3fb1611-5960-416d-a7a4-8067036e8c6a}"/>
      </w:docPartPr>
      <w:docPartBody>
        <w:p>
          <w:r>
            <w:rPr>
              <w:color w:val="808080"/>
            </w:rPr>
            <w:t>单击此处输入文字。</w:t>
          </w:r>
        </w:p>
      </w:docPartBody>
    </w:docPart>
    <w:docPart>
      <w:docPartPr>
        <w:name w:val="{2b928545-5c3e-4fee-92a6-d3985365a8f6}"/>
        <w:style w:val=""/>
        <w:category>
          <w:name w:val="常规"/>
          <w:gallery w:val="placeholder"/>
        </w:category>
        <w:types>
          <w:type w:val="bbPlcHdr"/>
        </w:types>
        <w:behaviors>
          <w:behavior w:val="content"/>
        </w:behaviors>
        <w:description w:val=""/>
        <w:guid w:val="{2b928545-5c3e-4fee-92a6-d3985365a8f6}"/>
      </w:docPartPr>
      <w:docPartBody>
        <w:p>
          <w:r>
            <w:rPr>
              <w:color w:val="808080"/>
            </w:rPr>
            <w:t>单击此处输入文字。</w:t>
          </w:r>
        </w:p>
      </w:docPartBody>
    </w:docPart>
    <w:docPart>
      <w:docPartPr>
        <w:name w:val="{e90b40da-6c5f-4581-b687-1a12c98d2d83}"/>
        <w:style w:val=""/>
        <w:category>
          <w:name w:val="常规"/>
          <w:gallery w:val="placeholder"/>
        </w:category>
        <w:types>
          <w:type w:val="bbPlcHdr"/>
        </w:types>
        <w:behaviors>
          <w:behavior w:val="content"/>
        </w:behaviors>
        <w:description w:val=""/>
        <w:guid w:val="{e90b40da-6c5f-4581-b687-1a12c98d2d83}"/>
      </w:docPartPr>
      <w:docPartBody>
        <w:p>
          <w:r>
            <w:rPr>
              <w:color w:val="808080"/>
            </w:rPr>
            <w:t>单击此处输入文字。</w:t>
          </w:r>
        </w:p>
      </w:docPartBody>
    </w:docPart>
    <w:docPart>
      <w:docPartPr>
        <w:name w:val="{04806169-86ae-47c1-828f-929bd21b3033}"/>
        <w:style w:val=""/>
        <w:category>
          <w:name w:val="常规"/>
          <w:gallery w:val="placeholder"/>
        </w:category>
        <w:types>
          <w:type w:val="bbPlcHdr"/>
        </w:types>
        <w:behaviors>
          <w:behavior w:val="content"/>
        </w:behaviors>
        <w:description w:val=""/>
        <w:guid w:val="{04806169-86ae-47c1-828f-929bd21b3033}"/>
      </w:docPartPr>
      <w:docPartBody>
        <w:p>
          <w:r>
            <w:rPr>
              <w:color w:val="808080"/>
            </w:rPr>
            <w:t>单击此处输入文字。</w:t>
          </w:r>
        </w:p>
      </w:docPartBody>
    </w:docPart>
    <w:docPart>
      <w:docPartPr>
        <w:name w:val="{15a9008e-c0ce-43b2-aab0-f030a38b4117}"/>
        <w:style w:val=""/>
        <w:category>
          <w:name w:val="常规"/>
          <w:gallery w:val="placeholder"/>
        </w:category>
        <w:types>
          <w:type w:val="bbPlcHdr"/>
        </w:types>
        <w:behaviors>
          <w:behavior w:val="content"/>
        </w:behaviors>
        <w:description w:val=""/>
        <w:guid w:val="{15a9008e-c0ce-43b2-aab0-f030a38b4117}"/>
      </w:docPartPr>
      <w:docPartBody>
        <w:p>
          <w:r>
            <w:rPr>
              <w:color w:val="808080"/>
            </w:rPr>
            <w:t>单击此处输入文字。</w:t>
          </w:r>
        </w:p>
      </w:docPartBody>
    </w:docPart>
    <w:docPart>
      <w:docPartPr>
        <w:name w:val="{8877a5f5-f722-4e7b-839e-aded0bac6699}"/>
        <w:style w:val=""/>
        <w:category>
          <w:name w:val="常规"/>
          <w:gallery w:val="placeholder"/>
        </w:category>
        <w:types>
          <w:type w:val="bbPlcHdr"/>
        </w:types>
        <w:behaviors>
          <w:behavior w:val="content"/>
        </w:behaviors>
        <w:description w:val=""/>
        <w:guid w:val="{8877a5f5-f722-4e7b-839e-aded0bac6699}"/>
      </w:docPartPr>
      <w:docPartBody>
        <w:p>
          <w:r>
            <w:rPr>
              <w:color w:val="808080"/>
            </w:rPr>
            <w:t>单击此处输入文字。</w:t>
          </w:r>
        </w:p>
      </w:docPartBody>
    </w:docPart>
    <w:docPart>
      <w:docPartPr>
        <w:name w:val="{c414b389-c5c5-4c6a-a9bd-ce1d757d50d8}"/>
        <w:style w:val=""/>
        <w:category>
          <w:name w:val="常规"/>
          <w:gallery w:val="placeholder"/>
        </w:category>
        <w:types>
          <w:type w:val="bbPlcHdr"/>
        </w:types>
        <w:behaviors>
          <w:behavior w:val="content"/>
        </w:behaviors>
        <w:description w:val=""/>
        <w:guid w:val="{c414b389-c5c5-4c6a-a9bd-ce1d757d50d8}"/>
      </w:docPartPr>
      <w:docPartBody>
        <w:p>
          <w:r>
            <w:rPr>
              <w:color w:val="808080"/>
            </w:rPr>
            <w:t>单击此处输入文字。</w:t>
          </w:r>
        </w:p>
      </w:docPartBody>
    </w:docPart>
    <w:docPart>
      <w:docPartPr>
        <w:name w:val="{4f73ebbe-c478-4478-8608-8804c21e9c2e}"/>
        <w:style w:val=""/>
        <w:category>
          <w:name w:val="常规"/>
          <w:gallery w:val="placeholder"/>
        </w:category>
        <w:types>
          <w:type w:val="bbPlcHdr"/>
        </w:types>
        <w:behaviors>
          <w:behavior w:val="content"/>
        </w:behaviors>
        <w:description w:val=""/>
        <w:guid w:val="{4f73ebbe-c478-4478-8608-8804c21e9c2e}"/>
      </w:docPartPr>
      <w:docPartBody>
        <w:p>
          <w:r>
            <w:rPr>
              <w:color w:val="808080"/>
            </w:rPr>
            <w:t>单击此处输入文字。</w:t>
          </w:r>
        </w:p>
      </w:docPartBody>
    </w:docPart>
    <w:docPart>
      <w:docPartPr>
        <w:name w:val="{eb1db60b-3e33-4a70-8cef-5381e7dcddca}"/>
        <w:style w:val=""/>
        <w:category>
          <w:name w:val="常规"/>
          <w:gallery w:val="placeholder"/>
        </w:category>
        <w:types>
          <w:type w:val="bbPlcHdr"/>
        </w:types>
        <w:behaviors>
          <w:behavior w:val="content"/>
        </w:behaviors>
        <w:description w:val=""/>
        <w:guid w:val="{eb1db60b-3e33-4a70-8cef-5381e7dcddca}"/>
      </w:docPartPr>
      <w:docPartBody>
        <w:p>
          <w:r>
            <w:rPr>
              <w:color w:val="808080"/>
            </w:rPr>
            <w:t>单击此处输入文字。</w:t>
          </w:r>
        </w:p>
      </w:docPartBody>
    </w:docPart>
    <w:docPart>
      <w:docPartPr>
        <w:name w:val="{b743d84f-4141-4e10-8bab-c4f0dc07fc25}"/>
        <w:style w:val=""/>
        <w:category>
          <w:name w:val="常规"/>
          <w:gallery w:val="placeholder"/>
        </w:category>
        <w:types>
          <w:type w:val="bbPlcHdr"/>
        </w:types>
        <w:behaviors>
          <w:behavior w:val="content"/>
        </w:behaviors>
        <w:description w:val=""/>
        <w:guid w:val="{b743d84f-4141-4e10-8bab-c4f0dc07fc25}"/>
      </w:docPartPr>
      <w:docPartBody>
        <w:p>
          <w:r>
            <w:rPr>
              <w:color w:val="808080"/>
            </w:rPr>
            <w:t>单击此处输入文字。</w:t>
          </w:r>
        </w:p>
      </w:docPartBody>
    </w:docPart>
    <w:docPart>
      <w:docPartPr>
        <w:name w:val="{6aebb38e-3ea3-4355-a469-e0ca326805c8}"/>
        <w:style w:val=""/>
        <w:category>
          <w:name w:val="常规"/>
          <w:gallery w:val="placeholder"/>
        </w:category>
        <w:types>
          <w:type w:val="bbPlcHdr"/>
        </w:types>
        <w:behaviors>
          <w:behavior w:val="content"/>
        </w:behaviors>
        <w:description w:val=""/>
        <w:guid w:val="{6aebb38e-3ea3-4355-a469-e0ca326805c8}"/>
      </w:docPartPr>
      <w:docPartBody>
        <w:p>
          <w:r>
            <w:rPr>
              <w:color w:val="808080"/>
            </w:rPr>
            <w:t>单击此处输入文字。</w:t>
          </w:r>
        </w:p>
      </w:docPartBody>
    </w:docPart>
    <w:docPart>
      <w:docPartPr>
        <w:name w:val="{95c7c241-3618-4104-bcc4-f55892f1347b}"/>
        <w:style w:val=""/>
        <w:category>
          <w:name w:val="常规"/>
          <w:gallery w:val="placeholder"/>
        </w:category>
        <w:types>
          <w:type w:val="bbPlcHdr"/>
        </w:types>
        <w:behaviors>
          <w:behavior w:val="content"/>
        </w:behaviors>
        <w:description w:val=""/>
        <w:guid w:val="{95c7c241-3618-4104-bcc4-f55892f1347b}"/>
      </w:docPartPr>
      <w:docPartBody>
        <w:p>
          <w:r>
            <w:rPr>
              <w:color w:val="808080"/>
            </w:rPr>
            <w:t>单击此处输入文字。</w:t>
          </w:r>
        </w:p>
      </w:docPartBody>
    </w:docPart>
    <w:docPart>
      <w:docPartPr>
        <w:name w:val="{a3307d16-d7f6-4c54-82b0-660109d2c672}"/>
        <w:style w:val=""/>
        <w:category>
          <w:name w:val="常规"/>
          <w:gallery w:val="placeholder"/>
        </w:category>
        <w:types>
          <w:type w:val="bbPlcHdr"/>
        </w:types>
        <w:behaviors>
          <w:behavior w:val="content"/>
        </w:behaviors>
        <w:description w:val=""/>
        <w:guid w:val="{a3307d16-d7f6-4c54-82b0-660109d2c672}"/>
      </w:docPartPr>
      <w:docPartBody>
        <w:p>
          <w:r>
            <w:rPr>
              <w:color w:val="808080"/>
            </w:rPr>
            <w:t>单击此处输入文字。</w:t>
          </w:r>
        </w:p>
      </w:docPartBody>
    </w:docPart>
    <w:docPart>
      <w:docPartPr>
        <w:name w:val="{662d62e0-0e32-425a-b9de-4f94c592b893}"/>
        <w:style w:val=""/>
        <w:category>
          <w:name w:val="常规"/>
          <w:gallery w:val="placeholder"/>
        </w:category>
        <w:types>
          <w:type w:val="bbPlcHdr"/>
        </w:types>
        <w:behaviors>
          <w:behavior w:val="content"/>
        </w:behaviors>
        <w:description w:val=""/>
        <w:guid w:val="{662d62e0-0e32-425a-b9de-4f94c592b893}"/>
      </w:docPartPr>
      <w:docPartBody>
        <w:p>
          <w:r>
            <w:rPr>
              <w:color w:val="808080"/>
            </w:rPr>
            <w:t>单击此处输入文字。</w:t>
          </w:r>
        </w:p>
      </w:docPartBody>
    </w:docPart>
    <w:docPart>
      <w:docPartPr>
        <w:name w:val="{769d3e72-90a5-4685-bfd7-440721cc812b}"/>
        <w:style w:val=""/>
        <w:category>
          <w:name w:val="常规"/>
          <w:gallery w:val="placeholder"/>
        </w:category>
        <w:types>
          <w:type w:val="bbPlcHdr"/>
        </w:types>
        <w:behaviors>
          <w:behavior w:val="content"/>
        </w:behaviors>
        <w:description w:val=""/>
        <w:guid w:val="{769d3e72-90a5-4685-bfd7-440721cc812b}"/>
      </w:docPartPr>
      <w:docPartBody>
        <w:p>
          <w:r>
            <w:rPr>
              <w:color w:val="808080"/>
            </w:rPr>
            <w:t>单击此处输入文字。</w:t>
          </w:r>
        </w:p>
      </w:docPartBody>
    </w:docPart>
    <w:docPart>
      <w:docPartPr>
        <w:name w:val="{247ad109-5b8c-46f9-8dcf-6eb74732e056}"/>
        <w:style w:val=""/>
        <w:category>
          <w:name w:val="常规"/>
          <w:gallery w:val="placeholder"/>
        </w:category>
        <w:types>
          <w:type w:val="bbPlcHdr"/>
        </w:types>
        <w:behaviors>
          <w:behavior w:val="content"/>
        </w:behaviors>
        <w:description w:val=""/>
        <w:guid w:val="{247ad109-5b8c-46f9-8dcf-6eb74732e056}"/>
      </w:docPartPr>
      <w:docPartBody>
        <w:p>
          <w:r>
            <w:rPr>
              <w:color w:val="808080"/>
            </w:rPr>
            <w:t>单击此处输入文字。</w:t>
          </w:r>
        </w:p>
      </w:docPartBody>
    </w:docPart>
    <w:docPart>
      <w:docPartPr>
        <w:name w:val="{519f9656-eedf-45c0-8b99-ff82dfd23d3f}"/>
        <w:style w:val=""/>
        <w:category>
          <w:name w:val="常规"/>
          <w:gallery w:val="placeholder"/>
        </w:category>
        <w:types>
          <w:type w:val="bbPlcHdr"/>
        </w:types>
        <w:behaviors>
          <w:behavior w:val="content"/>
        </w:behaviors>
        <w:description w:val=""/>
        <w:guid w:val="{519f9656-eedf-45c0-8b99-ff82dfd23d3f}"/>
      </w:docPartPr>
      <w:docPartBody>
        <w:p>
          <w:r>
            <w:rPr>
              <w:color w:val="808080"/>
            </w:rPr>
            <w:t>单击此处输入文字。</w:t>
          </w:r>
        </w:p>
      </w:docPartBody>
    </w:docPart>
    <w:docPart>
      <w:docPartPr>
        <w:name w:val="{408eb3f8-417b-4736-8a82-0285b21d03c2}"/>
        <w:style w:val=""/>
        <w:category>
          <w:name w:val="常规"/>
          <w:gallery w:val="placeholder"/>
        </w:category>
        <w:types>
          <w:type w:val="bbPlcHdr"/>
        </w:types>
        <w:behaviors>
          <w:behavior w:val="content"/>
        </w:behaviors>
        <w:description w:val=""/>
        <w:guid w:val="{408eb3f8-417b-4736-8a82-0285b21d03c2}"/>
      </w:docPartPr>
      <w:docPartBody>
        <w:p>
          <w:r>
            <w:rPr>
              <w:color w:val="808080"/>
            </w:rPr>
            <w:t>单击此处输入文字。</w:t>
          </w:r>
        </w:p>
      </w:docPartBody>
    </w:docPart>
    <w:docPart>
      <w:docPartPr>
        <w:name w:val="{06007a4d-b689-4c3c-9e44-69d6984d6b0f}"/>
        <w:style w:val=""/>
        <w:category>
          <w:name w:val="常规"/>
          <w:gallery w:val="placeholder"/>
        </w:category>
        <w:types>
          <w:type w:val="bbPlcHdr"/>
        </w:types>
        <w:behaviors>
          <w:behavior w:val="content"/>
        </w:behaviors>
        <w:description w:val=""/>
        <w:guid w:val="{06007a4d-b689-4c3c-9e44-69d6984d6b0f}"/>
      </w:docPartPr>
      <w:docPartBody>
        <w:p>
          <w:r>
            <w:rPr>
              <w:color w:val="808080"/>
            </w:rPr>
            <w:t>单击此处输入文字。</w:t>
          </w:r>
        </w:p>
      </w:docPartBody>
    </w:docPart>
    <w:docPart>
      <w:docPartPr>
        <w:name w:val="{89663c79-e7a1-4816-817b-bbc537f75db5}"/>
        <w:style w:val=""/>
        <w:category>
          <w:name w:val="常规"/>
          <w:gallery w:val="placeholder"/>
        </w:category>
        <w:types>
          <w:type w:val="bbPlcHdr"/>
        </w:types>
        <w:behaviors>
          <w:behavior w:val="content"/>
        </w:behaviors>
        <w:description w:val=""/>
        <w:guid w:val="{89663c79-e7a1-4816-817b-bbc537f75db5}"/>
      </w:docPartPr>
      <w:docPartBody>
        <w:p>
          <w:r>
            <w:rPr>
              <w:color w:val="808080"/>
            </w:rPr>
            <w:t>单击此处输入文字。</w:t>
          </w:r>
        </w:p>
      </w:docPartBody>
    </w:docPart>
    <w:docPart>
      <w:docPartPr>
        <w:name w:val="{86396492-73ba-42fd-95ce-09766080f61e}"/>
        <w:style w:val=""/>
        <w:category>
          <w:name w:val="常规"/>
          <w:gallery w:val="placeholder"/>
        </w:category>
        <w:types>
          <w:type w:val="bbPlcHdr"/>
        </w:types>
        <w:behaviors>
          <w:behavior w:val="content"/>
        </w:behaviors>
        <w:description w:val=""/>
        <w:guid w:val="{86396492-73ba-42fd-95ce-09766080f61e}"/>
      </w:docPartPr>
      <w:docPartBody>
        <w:p>
          <w:r>
            <w:rPr>
              <w:color w:val="808080"/>
            </w:rPr>
            <w:t>单击此处输入文字。</w:t>
          </w:r>
        </w:p>
      </w:docPartBody>
    </w:docPart>
    <w:docPart>
      <w:docPartPr>
        <w:name w:val="{a4f6597e-6068-44b6-9abf-559858fbfc43}"/>
        <w:style w:val=""/>
        <w:category>
          <w:name w:val="常规"/>
          <w:gallery w:val="placeholder"/>
        </w:category>
        <w:types>
          <w:type w:val="bbPlcHdr"/>
        </w:types>
        <w:behaviors>
          <w:behavior w:val="content"/>
        </w:behaviors>
        <w:description w:val=""/>
        <w:guid w:val="{a4f6597e-6068-44b6-9abf-559858fbfc43}"/>
      </w:docPartPr>
      <w:docPartBody>
        <w:p>
          <w:r>
            <w:rPr>
              <w:color w:val="808080"/>
            </w:rPr>
            <w:t>单击此处输入文字。</w:t>
          </w:r>
        </w:p>
      </w:docPartBody>
    </w:docPart>
    <w:docPart>
      <w:docPartPr>
        <w:name w:val="{f6b77917-1c57-47a0-9549-c3ae9cb38a87}"/>
        <w:style w:val=""/>
        <w:category>
          <w:name w:val="常规"/>
          <w:gallery w:val="placeholder"/>
        </w:category>
        <w:types>
          <w:type w:val="bbPlcHdr"/>
        </w:types>
        <w:behaviors>
          <w:behavior w:val="content"/>
        </w:behaviors>
        <w:description w:val=""/>
        <w:guid w:val="{f6b77917-1c57-47a0-9549-c3ae9cb38a87}"/>
      </w:docPartPr>
      <w:docPartBody>
        <w:p>
          <w:r>
            <w:rPr>
              <w:color w:val="808080"/>
            </w:rPr>
            <w:t>单击此处输入文字。</w:t>
          </w:r>
        </w:p>
      </w:docPartBody>
    </w:docPart>
    <w:docPart>
      <w:docPartPr>
        <w:name w:val="{6a0e9ecb-4600-4f19-8af5-849afb4c38da}"/>
        <w:style w:val=""/>
        <w:category>
          <w:name w:val="常规"/>
          <w:gallery w:val="placeholder"/>
        </w:category>
        <w:types>
          <w:type w:val="bbPlcHdr"/>
        </w:types>
        <w:behaviors>
          <w:behavior w:val="content"/>
        </w:behaviors>
        <w:description w:val=""/>
        <w:guid w:val="{6a0e9ecb-4600-4f19-8af5-849afb4c38d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B251C1"/>
    <w:rsid w:val="00B251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40448-B450-4610-9320-D6237C38B5A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1455</Words>
  <Characters>8298</Characters>
  <Lines>69</Lines>
  <Paragraphs>19</Paragraphs>
  <ScaleCrop>false</ScaleCrop>
  <LinksUpToDate>false</LinksUpToDate>
  <CharactersWithSpaces>9734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2017-11-20T01:47:00Z</dcterms:created>
  <dc:creator>user</dc:creator>
  <cp:lastModifiedBy>user</cp:lastModifiedBy>
  <dcterms:modified xsi:type="dcterms:W3CDTF">2017-11-20T08:11:17Z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