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drawing>
          <wp:inline distT="0" distB="0" distL="0" distR="0">
            <wp:extent cx="5274310" cy="1757680"/>
            <wp:effectExtent l="1905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757680"/>
                    </a:xfrm>
                    <a:prstGeom prst="rect">
                      <a:avLst/>
                    </a:prstGeom>
                  </pic:spPr>
                </pic:pic>
              </a:graphicData>
            </a:graphic>
          </wp:inline>
        </w:drawing>
      </w:r>
    </w:p>
    <w:p>
      <w:pPr>
        <w:jc w:val="center"/>
        <w:outlineLvl w:val="9"/>
        <w:rPr>
          <w:rFonts w:hint="eastAsia" w:asciiTheme="minorEastAsia" w:hAnsiTheme="minorEastAsia" w:eastAsiaTheme="minorEastAsia" w:cstheme="minorEastAsia"/>
          <w:b/>
          <w:sz w:val="96"/>
          <w:szCs w:val="32"/>
        </w:rPr>
      </w:pPr>
    </w:p>
    <w:p>
      <w:pPr>
        <w:jc w:val="center"/>
        <w:outlineLvl w:val="9"/>
        <w:rPr>
          <w:rFonts w:hint="eastAsia" w:asciiTheme="minorEastAsia" w:hAnsiTheme="minorEastAsia" w:eastAsiaTheme="minorEastAsia" w:cstheme="minorEastAsia"/>
          <w:b/>
          <w:sz w:val="96"/>
          <w:szCs w:val="32"/>
        </w:rPr>
      </w:pPr>
      <w:r>
        <w:rPr>
          <w:rFonts w:hint="eastAsia" w:asciiTheme="minorEastAsia" w:hAnsiTheme="minorEastAsia" w:eastAsiaTheme="minorEastAsia" w:cstheme="minorEastAsia"/>
          <w:b/>
          <w:sz w:val="96"/>
          <w:szCs w:val="32"/>
        </w:rPr>
        <w:t>审 核 评 估</w:t>
      </w:r>
    </w:p>
    <w:p>
      <w:pPr>
        <w:jc w:val="center"/>
        <w:outlineLvl w:val="9"/>
        <w:rPr>
          <w:rFonts w:hint="eastAsia" w:asciiTheme="minorEastAsia" w:hAnsiTheme="minorEastAsia" w:eastAsiaTheme="minorEastAsia" w:cstheme="minorEastAsia"/>
          <w:b/>
          <w:sz w:val="24"/>
          <w:szCs w:val="32"/>
        </w:rPr>
      </w:pPr>
    </w:p>
    <w:p>
      <w:pPr>
        <w:jc w:val="center"/>
        <w:outlineLvl w:val="9"/>
        <w:rPr>
          <w:rFonts w:hint="eastAsia" w:asciiTheme="minorEastAsia" w:hAnsiTheme="minorEastAsia" w:eastAsiaTheme="minorEastAsia" w:cstheme="minorEastAsia"/>
          <w:b/>
          <w:sz w:val="72"/>
          <w:szCs w:val="32"/>
        </w:rPr>
      </w:pPr>
      <w:r>
        <w:rPr>
          <w:rFonts w:hint="eastAsia" w:asciiTheme="minorEastAsia" w:hAnsiTheme="minorEastAsia" w:eastAsiaTheme="minorEastAsia" w:cstheme="minorEastAsia"/>
          <w:b/>
          <w:sz w:val="72"/>
          <w:szCs w:val="32"/>
        </w:rPr>
        <w:t>学习手册(下)</w:t>
      </w:r>
    </w:p>
    <w:p>
      <w:pPr>
        <w:jc w:val="center"/>
        <w:outlineLvl w:val="9"/>
        <w:rPr>
          <w:rFonts w:hint="eastAsia" w:asciiTheme="minorEastAsia" w:hAnsiTheme="minorEastAsia" w:eastAsiaTheme="minorEastAsia" w:cstheme="minorEastAsia"/>
          <w:b/>
          <w:sz w:val="11"/>
          <w:szCs w:val="32"/>
        </w:rPr>
      </w:pPr>
    </w:p>
    <w:p>
      <w:pPr>
        <w:pStyle w:val="2"/>
        <w:spacing w:line="440" w:lineRule="exact"/>
        <w:ind w:left="0" w:leftChars="0"/>
        <w:jc w:val="center"/>
        <w:outlineLvl w:val="9"/>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w:t>
      </w:r>
      <w:r>
        <w:rPr>
          <w:rFonts w:hint="eastAsia" w:asciiTheme="minorEastAsia" w:hAnsiTheme="minorEastAsia" w:eastAsiaTheme="minorEastAsia" w:cstheme="minorEastAsia"/>
          <w:b/>
          <w:sz w:val="36"/>
          <w:szCs w:val="36"/>
        </w:rPr>
        <w:t>教</w:t>
      </w:r>
      <w:r>
        <w:rPr>
          <w:rFonts w:hint="eastAsia" w:asciiTheme="minorEastAsia" w:hAnsiTheme="minorEastAsia" w:eastAsiaTheme="minorEastAsia" w:cstheme="minorEastAsia"/>
          <w:b/>
          <w:sz w:val="36"/>
          <w:szCs w:val="36"/>
          <w:lang w:eastAsia="zh-CN"/>
        </w:rPr>
        <w:t>工用）</w:t>
      </w:r>
    </w:p>
    <w:p>
      <w:pPr>
        <w:outlineLvl w:val="9"/>
        <w:rPr>
          <w:rFonts w:hint="eastAsia" w:asciiTheme="minorEastAsia" w:hAnsiTheme="minorEastAsia" w:eastAsiaTheme="minorEastAsia" w:cstheme="minorEastAsia"/>
          <w:sz w:val="36"/>
        </w:rPr>
      </w:pPr>
    </w:p>
    <w:p>
      <w:pPr>
        <w:outlineLvl w:val="9"/>
        <w:rPr>
          <w:rFonts w:hint="eastAsia" w:asciiTheme="minorEastAsia" w:hAnsiTheme="minorEastAsia" w:eastAsiaTheme="minorEastAsia" w:cstheme="minorEastAsia"/>
        </w:rPr>
      </w:pPr>
    </w:p>
    <w:p>
      <w:pPr>
        <w:outlineLvl w:val="9"/>
        <w:rPr>
          <w:rFonts w:hint="eastAsia" w:asciiTheme="minorEastAsia" w:hAnsiTheme="minorEastAsia" w:eastAsiaTheme="minorEastAsia" w:cstheme="minorEastAsia"/>
        </w:rPr>
      </w:pPr>
    </w:p>
    <w:p>
      <w:pPr>
        <w:outlineLvl w:val="9"/>
        <w:rPr>
          <w:rFonts w:hint="eastAsia" w:asciiTheme="minorEastAsia" w:hAnsiTheme="minorEastAsia" w:eastAsiaTheme="minorEastAsia" w:cstheme="minorEastAsia"/>
        </w:rPr>
      </w:pPr>
    </w:p>
    <w:p>
      <w:pPr>
        <w:outlineLvl w:val="9"/>
        <w:rPr>
          <w:rFonts w:hint="eastAsia" w:asciiTheme="minorEastAsia" w:hAnsiTheme="minorEastAsia" w:eastAsiaTheme="minorEastAsia" w:cstheme="minorEastAsia"/>
        </w:rPr>
      </w:pPr>
    </w:p>
    <w:p>
      <w:pPr>
        <w:outlineLvl w:val="9"/>
        <w:rPr>
          <w:rFonts w:hint="eastAsia" w:asciiTheme="minorEastAsia" w:hAnsiTheme="minorEastAsia" w:eastAsiaTheme="minorEastAsia" w:cstheme="minorEastAsia"/>
        </w:rPr>
      </w:pPr>
    </w:p>
    <w:p>
      <w:pPr>
        <w:outlineLvl w:val="9"/>
        <w:rPr>
          <w:rFonts w:hint="eastAsia" w:asciiTheme="minorEastAsia" w:hAnsiTheme="minorEastAsia" w:eastAsiaTheme="minorEastAsia" w:cstheme="minorEastAsia"/>
        </w:rPr>
      </w:pPr>
    </w:p>
    <w:p>
      <w:pPr>
        <w:outlineLvl w:val="9"/>
        <w:rPr>
          <w:rFonts w:hint="eastAsia" w:asciiTheme="minorEastAsia" w:hAnsiTheme="minorEastAsia" w:eastAsiaTheme="minorEastAsia" w:cstheme="minorEastAsia"/>
        </w:rPr>
      </w:pPr>
    </w:p>
    <w:p>
      <w:pPr>
        <w:outlineLvl w:val="9"/>
        <w:rPr>
          <w:rFonts w:hint="eastAsia" w:asciiTheme="minorEastAsia" w:hAnsiTheme="minorEastAsia" w:eastAsiaTheme="minorEastAsia" w:cstheme="minorEastAsia"/>
        </w:rPr>
      </w:pPr>
    </w:p>
    <w:p>
      <w:pPr>
        <w:outlineLvl w:val="9"/>
        <w:rPr>
          <w:rFonts w:hint="eastAsia" w:asciiTheme="minorEastAsia" w:hAnsiTheme="minorEastAsia" w:eastAsiaTheme="minorEastAsia" w:cstheme="minorEastAsia"/>
        </w:rPr>
      </w:pPr>
    </w:p>
    <w:p>
      <w:pPr>
        <w:jc w:val="center"/>
        <w:outlineLvl w:val="9"/>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32"/>
          <w:szCs w:val="28"/>
        </w:rPr>
        <w:t>二○一七年十一月</w:t>
      </w:r>
    </w:p>
    <w:p>
      <w:pPr>
        <w:outlineLvl w:val="9"/>
        <w:rPr>
          <w:rFonts w:hint="eastAsia" w:asciiTheme="minorEastAsia" w:hAnsiTheme="minorEastAsia" w:eastAsiaTheme="minorEastAsia" w:cstheme="minorEastAsia"/>
        </w:rPr>
      </w:pPr>
    </w:p>
    <w:p>
      <w:pPr>
        <w:pStyle w:val="2"/>
        <w:spacing w:line="440" w:lineRule="exact"/>
        <w:ind w:left="0" w:leftChars="0"/>
        <w:jc w:val="center"/>
        <w:rPr>
          <w:rFonts w:asciiTheme="minorEastAsia" w:hAnsiTheme="minorEastAsia" w:eastAsiaTheme="minorEastAsia" w:cstheme="minorEastAsia"/>
          <w:b/>
          <w:sz w:val="32"/>
          <w:szCs w:val="28"/>
        </w:rPr>
      </w:pPr>
      <w:r>
        <w:rPr>
          <w:rFonts w:hint="eastAsia" w:asciiTheme="minorEastAsia" w:hAnsiTheme="minorEastAsia" w:eastAsiaTheme="minorEastAsia" w:cstheme="minorEastAsia"/>
          <w:b/>
          <w:sz w:val="32"/>
          <w:szCs w:val="28"/>
        </w:rPr>
        <w:t>前   言</w:t>
      </w:r>
    </w:p>
    <w:p>
      <w:pPr>
        <w:rPr>
          <w:rFonts w:asciiTheme="minorEastAsia" w:hAnsiTheme="minorEastAsia" w:cstheme="minorEastAsia"/>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根据教育部及江西省教育厅的安排，我校将于2017年12月18日-12月21日接受教育部本科教学工作审核评估。此次本科教学工作审核评估是我校2017年的重点工作之一，评估结果对学校办学声誉具有重大影响。审核评估既是对学校办学定位与目标、师资队伍、教学资源、培养过程、学生发展、质量保障以及学校特色等方面的综合检验，也是学校总结办学经验、开创发展新局面的机遇。</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迎接本轮审核评估，促进学校进一步发展，是全校师生的共同责任和愿望。为了让全校师生更好地了解审核评估相关知识及学校发展情况，我们编印了《江西农业大学审核评估学习手册》</w:t>
      </w:r>
      <w:r>
        <w:rPr>
          <w:rFonts w:hint="eastAsia" w:asciiTheme="minorEastAsia" w:hAnsiTheme="minorEastAsia" w:cstheme="minorEastAsia"/>
          <w:sz w:val="28"/>
          <w:szCs w:val="28"/>
          <w:lang w:eastAsia="zh-CN"/>
        </w:rPr>
        <w:t>（上、下）和《江西农业大学审核评估知识问答》。</w:t>
      </w:r>
      <w:r>
        <w:rPr>
          <w:rFonts w:hint="eastAsia" w:asciiTheme="minorEastAsia" w:hAnsiTheme="minorEastAsia" w:cstheme="minorEastAsia"/>
          <w:sz w:val="28"/>
          <w:szCs w:val="28"/>
        </w:rPr>
        <w:t>学校各单位应积极组织本单位师生进行学习，并结合《江西农业大学本科教学审核评估自评报告》，丰富学习内容，加强对审核评估知识的学习，提高对校情、院情的认识。</w:t>
      </w:r>
    </w:p>
    <w:p>
      <w:pPr>
        <w:autoSpaceDE w:val="0"/>
        <w:autoSpaceDN w:val="0"/>
        <w:adjustRightInd w:val="0"/>
        <w:spacing w:line="440" w:lineRule="exact"/>
        <w:ind w:firstLine="560" w:firstLineChars="200"/>
        <w:jc w:val="left"/>
        <w:outlineLvl w:val="9"/>
        <w:rPr>
          <w:rFonts w:hint="eastAsia" w:asciiTheme="minorEastAsia" w:hAnsiTheme="minorEastAsia" w:eastAsiaTheme="minorEastAsia" w:cstheme="minorEastAsia"/>
          <w:sz w:val="28"/>
          <w:szCs w:val="28"/>
        </w:rPr>
      </w:pPr>
    </w:p>
    <w:p>
      <w:pPr>
        <w:autoSpaceDE w:val="0"/>
        <w:autoSpaceDN w:val="0"/>
        <w:adjustRightInd w:val="0"/>
        <w:spacing w:line="440" w:lineRule="exact"/>
        <w:ind w:firstLine="560" w:firstLineChars="200"/>
        <w:jc w:val="left"/>
        <w:outlineLvl w:val="9"/>
        <w:rPr>
          <w:rFonts w:hint="eastAsia" w:asciiTheme="minorEastAsia" w:hAnsiTheme="minorEastAsia" w:eastAsiaTheme="minorEastAsia" w:cstheme="minorEastAsia"/>
          <w:sz w:val="28"/>
          <w:szCs w:val="28"/>
        </w:rPr>
      </w:pPr>
    </w:p>
    <w:p>
      <w:pPr>
        <w:pStyle w:val="13"/>
        <w:ind w:firstLine="560" w:firstLineChars="200"/>
        <w:jc w:val="center"/>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评建</w:t>
      </w:r>
      <w:r>
        <w:rPr>
          <w:rFonts w:hint="eastAsia" w:asciiTheme="minorEastAsia" w:hAnsiTheme="minorEastAsia" w:eastAsiaTheme="minorEastAsia" w:cstheme="minorEastAsia"/>
          <w:b w:val="0"/>
          <w:bCs w:val="0"/>
          <w:sz w:val="28"/>
          <w:szCs w:val="28"/>
          <w:lang w:eastAsia="zh-CN"/>
        </w:rPr>
        <w:t>工作</w:t>
      </w:r>
      <w:r>
        <w:rPr>
          <w:rFonts w:hint="eastAsia" w:asciiTheme="minorEastAsia" w:hAnsiTheme="minorEastAsia" w:eastAsiaTheme="minorEastAsia" w:cstheme="minorEastAsia"/>
          <w:b w:val="0"/>
          <w:bCs w:val="0"/>
          <w:sz w:val="28"/>
          <w:szCs w:val="28"/>
        </w:rPr>
        <w:t>办公室</w:t>
      </w:r>
    </w:p>
    <w:p>
      <w:pPr>
        <w:pStyle w:val="13"/>
        <w:ind w:firstLine="560" w:firstLineChars="200"/>
        <w:jc w:val="right"/>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val="0"/>
          <w:bCs w:val="0"/>
          <w:sz w:val="28"/>
          <w:szCs w:val="28"/>
        </w:rPr>
        <w:t xml:space="preserve">                     二○一七年十一月 </w:t>
      </w:r>
      <w:r>
        <w:rPr>
          <w:rFonts w:hint="eastAsia" w:asciiTheme="minorEastAsia" w:hAnsiTheme="minorEastAsia" w:eastAsiaTheme="minorEastAsia" w:cstheme="minorEastAsia"/>
          <w:b/>
          <w:bCs/>
          <w:sz w:val="28"/>
          <w:szCs w:val="28"/>
        </w:rPr>
        <w:t xml:space="preserve"> </w:t>
      </w:r>
    </w:p>
    <w:p>
      <w:pPr>
        <w:jc w:val="center"/>
        <w:outlineLvl w:val="9"/>
        <w:rPr>
          <w:rFonts w:hint="eastAsia" w:asciiTheme="minorEastAsia" w:hAnsiTheme="minorEastAsia" w:eastAsiaTheme="minorEastAsia" w:cstheme="minorEastAsia"/>
          <w:b/>
          <w:sz w:val="28"/>
          <w:szCs w:val="28"/>
        </w:rPr>
      </w:pPr>
    </w:p>
    <w:p>
      <w:pPr>
        <w:jc w:val="center"/>
        <w:outlineLvl w:val="9"/>
        <w:rPr>
          <w:rFonts w:hint="eastAsia" w:asciiTheme="minorEastAsia" w:hAnsiTheme="minorEastAsia" w:eastAsiaTheme="minorEastAsia" w:cstheme="minorEastAsia"/>
          <w:b/>
          <w:sz w:val="28"/>
          <w:szCs w:val="28"/>
        </w:rPr>
      </w:pPr>
    </w:p>
    <w:p>
      <w:pPr>
        <w:jc w:val="center"/>
        <w:outlineLvl w:val="9"/>
        <w:rPr>
          <w:rFonts w:hint="eastAsia" w:asciiTheme="minorEastAsia" w:hAnsiTheme="minorEastAsia" w:eastAsiaTheme="minorEastAsia" w:cstheme="minorEastAsia"/>
          <w:b/>
          <w:sz w:val="28"/>
          <w:szCs w:val="28"/>
        </w:rPr>
      </w:pPr>
    </w:p>
    <w:p>
      <w:pPr>
        <w:jc w:val="both"/>
        <w:outlineLvl w:val="9"/>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sz w:val="21"/>
        </w:rPr>
        <w:sectPr>
          <w:pgSz w:w="11906" w:h="16838"/>
          <w:pgMar w:top="1440" w:right="1800" w:bottom="1440" w:left="1800" w:header="851" w:footer="992" w:gutter="0"/>
          <w:cols w:space="425" w:num="1"/>
          <w:docGrid w:type="lines" w:linePitch="312" w:charSpace="0"/>
        </w:sectPr>
      </w:pPr>
    </w:p>
    <w:sdt>
      <w:sdtPr>
        <w:rPr>
          <w:rFonts w:ascii="宋体" w:hAnsi="宋体" w:eastAsia="宋体"/>
          <w:b/>
          <w:bCs/>
          <w:sz w:val="32"/>
          <w:szCs w:val="32"/>
        </w:rPr>
        <w:id w:val="147481010"/>
        <w:docPartObj>
          <w:docPartGallery w:val="Table of Contents"/>
          <w:docPartUnique/>
        </w:docPartObj>
      </w:sdtPr>
      <w:sdtEndPr>
        <w:rPr>
          <w:rFonts w:asciiTheme="minorHAnsi" w:hAnsiTheme="minorHAnsi" w:eastAsiaTheme="minorEastAsia" w:cstheme="minorBidi"/>
          <w:b/>
          <w:bCs/>
          <w:sz w:val="20"/>
          <w:szCs w:val="20"/>
        </w:rPr>
      </w:sdtEndPr>
      <w:sdtContent>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目录</w:t>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_Toc20776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010"/>
              <w:placeholder>
                <w:docPart w:val="{dd8e591e-560c-45d8-ba11-fd0bbd62411e}"/>
              </w:placeholder>
            </w:sdtPr>
            <w:sdtEndPr>
              <w:rPr>
                <w:rFonts w:hint="eastAsia" w:asciiTheme="minorEastAsia" w:hAnsiTheme="minorEastAsia" w:eastAsiaTheme="minorEastAsia" w:cstheme="minorEastAsia"/>
                <w:b/>
                <w:bCs/>
                <w:kern w:val="2"/>
                <w:sz w:val="28"/>
                <w:szCs w:val="28"/>
                <w:lang w:val="en-US" w:eastAsia="zh-CN" w:bidi="ar-SA"/>
              </w:rPr>
            </w:sdtEndPr>
            <w:sdtContent>
              <w:r>
                <w:rPr>
                  <w:rFonts w:hint="eastAsia" w:asciiTheme="minorEastAsia" w:hAnsiTheme="minorEastAsia" w:eastAsiaTheme="minorEastAsia" w:cstheme="minorEastAsia"/>
                  <w:b/>
                  <w:bCs/>
                  <w:sz w:val="28"/>
                  <w:szCs w:val="28"/>
                </w:rPr>
                <w:t>一、 学校概况</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_Toc30663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9b316fb8-dada-40fe-97c0-09fb7e231c8f}"/>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1.学校接受教育部本科教学工作审核评估的具体时间？</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_Toc23114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4cfea8fa-d594-4a0d-ac16-0399a18ccc64}"/>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2.本科教学工作审核评估的意义与目的是什么？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_Toc417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bc44ff01-137a-4309-ae74-23028783a7ef}"/>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3.开展本科教学工作审核评估对提高高校教学质量有何作用？</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_Toc28653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44676c1e-4bd4-48de-8491-f8468d9d72d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4.本科教学工作审核评估的二十字方针是什么？如何理解？</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_Toc17730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252a297b-c3ee-4cab-b451-ddbdfe1d182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5.学校的历史沿革如何？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_Toc15617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4b7f368a-cecf-4772-8fb6-17eb1ba5ba75}"/>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6.学校占地面积多少？</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_Toc9532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15527f52-111a-4f2e-8d9f-04875a8c387f}"/>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7.学校的校训是什么？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_Toc6681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5f2f05d5-1dfe-498d-a0db-2cff3000bdd7}"/>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8.学校的精神是什么？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_Toc7944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78b76752-11c8-42af-8ace-d89a0a20c56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9.学校学生规模情况如何？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_Toc24851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30097994-2865-4ea1-908c-0fda42767cb1}"/>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10.学校有多少个教学单位？</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_Toc30237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c53c7b7a-b00d-4675-a6f6-90407047d3c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11.学校学科与专业建设情况如何？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_Toc31860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0b2ed137-1ca0-46df-8233-4bea3f40d83d}"/>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12.学校平台建设情况如何？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_Toc21567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b1f9f728-915e-4978-8437-13433b67e655}"/>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13.学校服务社会功能发挥情况如何？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_Toc6876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010"/>
              <w:placeholder>
                <w:docPart w:val="{7a5af551-7af5-48a7-8662-de9d0e4d86a4}"/>
              </w:placeholder>
            </w:sdtPr>
            <w:sdtEndPr>
              <w:rPr>
                <w:rFonts w:hint="eastAsia" w:asciiTheme="minorEastAsia" w:hAnsiTheme="minorEastAsia" w:eastAsiaTheme="minorEastAsia" w:cstheme="minorEastAsia"/>
                <w:b/>
                <w:bCs/>
                <w:kern w:val="2"/>
                <w:sz w:val="28"/>
                <w:szCs w:val="28"/>
                <w:lang w:val="en-US" w:eastAsia="zh-CN" w:bidi="ar-SA"/>
              </w:rPr>
            </w:sdtEndPr>
            <w:sdtContent>
              <w:r>
                <w:rPr>
                  <w:rFonts w:hint="eastAsia" w:asciiTheme="minorEastAsia" w:hAnsiTheme="minorEastAsia" w:eastAsiaTheme="minorEastAsia" w:cstheme="minorEastAsia"/>
                  <w:b/>
                  <w:bCs/>
                  <w:sz w:val="28"/>
                  <w:szCs w:val="28"/>
                </w:rPr>
                <w:t>二、 定位与目标</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4</w:t>
          </w:r>
          <w:r>
            <w:rPr>
              <w:rFonts w:hint="eastAsia" w:asciiTheme="minorEastAsia" w:hAnsiTheme="minorEastAsia" w:eastAsiaTheme="minorEastAsia" w:cstheme="minorEastAsia"/>
              <w:b/>
              <w:bCs/>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_Toc29115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4eeeb36e-cd5a-4d1b-8e55-048982c0cd15}"/>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1.学校的办学思想是什么？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_Toc28390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acbaa06a-e58b-4e79-8cda-86ac5060460d}"/>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2.学校的办学特色是什么？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_Toc11324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3d01db3f-f2b7-40b7-9bac-3681a8ef4578}"/>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3.学校的办学定位是什么？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_Toc26410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377ec84d-bbec-476b-84ea-198bc9afe8cb}"/>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4.学校本科人才培养总目标是什么？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_Toc26946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ba7c3e90-81f5-452b-b380-ca2078760417}"/>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5.学校在哪些方面体现了人才培养的中心地位？</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_Toc26433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010"/>
              <w:placeholder>
                <w:docPart w:val="{7296e04f-4239-4718-b690-a051e000b472}"/>
              </w:placeholder>
            </w:sdtPr>
            <w:sdtEndPr>
              <w:rPr>
                <w:rFonts w:hint="eastAsia" w:asciiTheme="minorEastAsia" w:hAnsiTheme="minorEastAsia" w:eastAsiaTheme="minorEastAsia" w:cstheme="minorEastAsia"/>
                <w:b/>
                <w:bCs/>
                <w:kern w:val="2"/>
                <w:sz w:val="28"/>
                <w:szCs w:val="28"/>
                <w:lang w:val="en-US" w:eastAsia="zh-CN" w:bidi="ar-SA"/>
              </w:rPr>
            </w:sdtEndPr>
            <w:sdtContent>
              <w:r>
                <w:rPr>
                  <w:rFonts w:hint="eastAsia" w:asciiTheme="minorEastAsia" w:hAnsiTheme="minorEastAsia" w:eastAsiaTheme="minorEastAsia" w:cstheme="minorEastAsia"/>
                  <w:b/>
                  <w:bCs/>
                  <w:sz w:val="28"/>
                  <w:szCs w:val="28"/>
                </w:rPr>
                <w:t>三、 师资队伍</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6</w:t>
          </w:r>
          <w:r>
            <w:rPr>
              <w:rFonts w:hint="eastAsia" w:asciiTheme="minorEastAsia" w:hAnsiTheme="minorEastAsia" w:eastAsiaTheme="minorEastAsia" w:cstheme="minorEastAsia"/>
              <w:b/>
              <w:bCs/>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_Toc18843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8ddac1ea-7b21-4977-90d7-ab377105d11a}"/>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1.学校教师队伍状况如何？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_Toc4604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971a5cb4-0902-4bf6-873d-20a2f23b1d85}"/>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2.学校在师德师风建设方面主要开展了哪些工作？</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_Toc7489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94386884-e484-42b4-8b36-20c0541ed24a}"/>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3.学校教师教学投入情况如何？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_Toc30245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2127f4e3-4672-4a19-94a4-2100d180555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4.学校如何服务教师职业发展？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_Toc17294 </w:instrText>
          </w:r>
          <w:r>
            <w:rPr>
              <w:rFonts w:hint="eastAsia" w:asciiTheme="minorEastAsia" w:hAnsiTheme="minorEastAsia" w:eastAsiaTheme="minorEastAsia" w:cstheme="minorEastAsia"/>
              <w:b/>
              <w:bCs/>
              <w:sz w:val="28"/>
              <w:szCs w:val="28"/>
            </w:rPr>
            <w:fldChar w:fldCharType="separate"/>
          </w:r>
          <w:sdt>
            <w:sdtPr>
              <w:rPr>
                <w:rFonts w:hint="eastAsia" w:asciiTheme="minorEastAsia" w:hAnsiTheme="minorEastAsia" w:eastAsiaTheme="minorEastAsia" w:cstheme="minorEastAsia"/>
                <w:b/>
                <w:bCs/>
                <w:sz w:val="28"/>
                <w:szCs w:val="28"/>
                <w:lang w:val="en-US" w:eastAsia="zh-CN"/>
              </w:rPr>
              <w:id w:val="147481010"/>
              <w:placeholder>
                <w:docPart w:val="{0109879d-e00e-4386-aed0-8287bce532b4}"/>
              </w:placeholder>
            </w:sdtPr>
            <w:sdtEndPr>
              <w:rPr>
                <w:rFonts w:hint="eastAsia" w:asciiTheme="minorEastAsia" w:hAnsiTheme="minorEastAsia" w:eastAsiaTheme="minorEastAsia" w:cstheme="minorEastAsia"/>
                <w:b/>
                <w:bCs/>
                <w:sz w:val="28"/>
                <w:szCs w:val="28"/>
                <w:lang w:val="en-US" w:eastAsia="zh-CN"/>
              </w:rPr>
            </w:sdtEndPr>
            <w:sdtContent>
              <w:r>
                <w:rPr>
                  <w:rFonts w:hint="eastAsia" w:asciiTheme="minorEastAsia" w:hAnsiTheme="minorEastAsia" w:eastAsiaTheme="minorEastAsia" w:cstheme="minorEastAsia"/>
                  <w:b/>
                  <w:bCs/>
                  <w:sz w:val="28"/>
                  <w:szCs w:val="28"/>
                </w:rPr>
                <w:t>四、 教学资源</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8</w:t>
          </w:r>
          <w:r>
            <w:rPr>
              <w:rFonts w:hint="eastAsia" w:asciiTheme="minorEastAsia" w:hAnsiTheme="minorEastAsia" w:eastAsiaTheme="minorEastAsia" w:cstheme="minorEastAsia"/>
              <w:b/>
              <w:bCs/>
              <w:sz w:val="28"/>
              <w:szCs w:val="28"/>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_Toc14985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78273720-65a7-4863-a8ca-361419a6e085}"/>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1.学校本科教学经费投入情况如何？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_Toc16803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0a3403d0-dc48-404c-88cd-c7481982e842}"/>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2.学校本科教学经费是如何分配的？</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_Toc2849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591c4741-8d88-48fa-9851-6d223256eec2}"/>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3.学校教学基本设施条件如何？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_Toc26997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67db3a2d-5e5c-40ca-b4f3-f1e8d0bc872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4.学校实践教学设施建设情况如何？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_Toc22660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2b942c2f-e6e5-49e5-acfb-b579404c0c24}"/>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5.学校图书馆建设情况如何？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_Toc32225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d81c60e0-b8a0-4f32-97a2-e1a8e49ce828}"/>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6.学校现有体育设施情况如何？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_Toc17434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a934b4a5-8389-4800-80b5-b6938dded772}"/>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7.学校专业建设与调整情况如何？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_Toc25775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2b8a21c9-61e4-43a6-93dd-eeeb209fae11}"/>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8.学校人才培养方案修订情况如何？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_Toc9887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9df8b5f7-8e2b-4307-82d0-880f28da13e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9.学校课程体系是怎样的？</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_Toc15734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99c72400-f3ac-4b99-b561-6dc84970e385}"/>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10.学校课程建设与资源情况如何？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_Toc19441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8c81aded-5db2-4800-9e98-cbab6e2b1c06}"/>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11.学校教材建设情况如何？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_Toc11440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3ba27907-fae1-414c-8fd6-6ce53a807f17}"/>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12.学校合作办学情况如何？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p>
        <w:p>
          <w:pPr>
            <w:pStyle w:val="18"/>
            <w:tabs>
              <w:tab w:val="right" w:leader="dot" w:pos="8306"/>
            </w:tabs>
            <w:rPr>
              <w:rFonts w:hint="eastAsia" w:asciiTheme="minorEastAsia" w:hAnsiTheme="minorEastAsia" w:eastAsiaTheme="minorEastAsia" w:cstheme="minorEastAsia"/>
              <w:sz w:val="24"/>
              <w:szCs w:val="24"/>
            </w:rPr>
          </w:pP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_Toc5710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31f59b09-cbab-4fcf-8e96-fc7ca37b8b51}"/>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13.学校与社会共建教学资源情况如何？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_Toc25746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60e8363d-1ced-4b00-b4df-bc5e35cb0c3b}"/>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14.近年接受社会捐赠的情况怎样？其中校友捐赠有多少？</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_Toc3168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010"/>
              <w:placeholder>
                <w:docPart w:val="{911a6a57-242f-441f-8f50-2f95fb824094}"/>
              </w:placeholder>
            </w:sdtPr>
            <w:sdtEndPr>
              <w:rPr>
                <w:rFonts w:hint="eastAsia" w:asciiTheme="minorEastAsia" w:hAnsiTheme="minorEastAsia" w:eastAsiaTheme="minorEastAsia" w:cstheme="minorEastAsia"/>
                <w:b/>
                <w:bCs/>
                <w:kern w:val="2"/>
                <w:sz w:val="28"/>
                <w:szCs w:val="28"/>
                <w:lang w:val="en-US" w:eastAsia="zh-CN" w:bidi="ar-SA"/>
              </w:rPr>
            </w:sdtEndPr>
            <w:sdtContent>
              <w:r>
                <w:rPr>
                  <w:rFonts w:hint="eastAsia" w:asciiTheme="minorEastAsia" w:hAnsiTheme="minorEastAsia" w:eastAsiaTheme="minorEastAsia" w:cstheme="minorEastAsia"/>
                  <w:b/>
                  <w:bCs/>
                  <w:sz w:val="28"/>
                  <w:szCs w:val="28"/>
                </w:rPr>
                <w:t>五、 培养过程</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12</w:t>
          </w:r>
          <w:r>
            <w:rPr>
              <w:rFonts w:hint="eastAsia" w:asciiTheme="minorEastAsia" w:hAnsiTheme="minorEastAsia" w:eastAsiaTheme="minorEastAsia" w:cstheme="minorEastAsia"/>
              <w:b/>
              <w:bCs/>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_Toc340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b32ef308-8fbf-46f1-9219-4074ae9d17bd}"/>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1.学校教学改革的总体思路是什么？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_Toc12493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d6a1f2c0-cab3-49a6-a3f8-45f70b6abfe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2.学校是如何开展人才培养机制、人才培养模式改革的？</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_Toc15634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9b100b41-57f4-493a-b1ed-2dcc9713a61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3.学校信息平台建设情况如何？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_Toc14117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b9e1a4c3-15eb-4ebf-8f5e-e96bf4351ffc}"/>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4.学校在课堂教学改革方面有哪些举措？</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_Toc24435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045f6c65-41d4-490a-a74e-a417ddb3433f}"/>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5.学校在评价学生学习效果方面有哪些举措？</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_Toc2404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c495ac64-5025-4872-90a8-1b1082d97fc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6.学校实践教学体系是什么？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_Toc12208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c55a6f4d-a2fd-4fd2-9295-c73715678cd5}"/>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7.学校推进实践教学改革的措施有哪些？</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_Toc27235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ce2b5676-dc34-497e-ae76-55f8d136890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8.学校是如何保障本科生毕业论文（设计）质量的？</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_Toc9142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8387de52-33d9-45ba-8483-ce3457cb5d7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9.学校的第二课堂育人体系是什么？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_Toc9450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8bca0e71-e904-42c7-87a2-9b1e9db976b6}"/>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10.学校支持发展第二课堂的举措有哪些？</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_Toc7543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010"/>
              <w:placeholder>
                <w:docPart w:val="{b8667525-8378-4aa8-907b-e56a6d84c0e2}"/>
              </w:placeholder>
            </w:sdtPr>
            <w:sdtEndPr>
              <w:rPr>
                <w:rFonts w:hint="eastAsia" w:asciiTheme="minorEastAsia" w:hAnsiTheme="minorEastAsia" w:eastAsiaTheme="minorEastAsia" w:cstheme="minorEastAsia"/>
                <w:b/>
                <w:bCs/>
                <w:kern w:val="2"/>
                <w:sz w:val="28"/>
                <w:szCs w:val="28"/>
                <w:lang w:val="en-US" w:eastAsia="zh-CN" w:bidi="ar-SA"/>
              </w:rPr>
            </w:sdtEndPr>
            <w:sdtContent>
              <w:r>
                <w:rPr>
                  <w:rFonts w:hint="eastAsia" w:asciiTheme="minorEastAsia" w:hAnsiTheme="minorEastAsia" w:eastAsiaTheme="minorEastAsia" w:cstheme="minorEastAsia"/>
                  <w:b/>
                  <w:bCs/>
                  <w:sz w:val="28"/>
                  <w:szCs w:val="28"/>
                </w:rPr>
                <w:t>六、 学生发展</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15</w:t>
          </w:r>
          <w:r>
            <w:rPr>
              <w:rFonts w:hint="eastAsia" w:asciiTheme="minorEastAsia" w:hAnsiTheme="minorEastAsia" w:eastAsiaTheme="minorEastAsia" w:cstheme="minorEastAsia"/>
              <w:b/>
              <w:bCs/>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_Toc29765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2a8276d3-fcf4-4306-b498-22900fbaf8b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1.学校有何招生举措？</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_Toc20393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f6a60f0f-7085-4ba3-9ee4-30d0bd597f4c}"/>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2.学校的生源情况如何？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_Toc28027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1e9d20e1-d645-4f6e-afe6-b7162d429e21}"/>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3.学校建立了什么样的学生指导与帮扶体系？</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_Toc31204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d8aa7989-5eaf-4ce1-ac8d-41d037c1618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4.学校总体学习风气如何？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_Toc9489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b2d15ff1-0858-4552-864e-b56db34f43e7}"/>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5.学校在加强学风建设方面采取了什么样的政策措施？</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_Toc29119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0b804935-5a42-409f-bb69-21fe90ceb322}"/>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6.学校毕业生的就业情况如何？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_Toc8902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7f69fd8f-9cdb-4464-ba35-c9c040d148ba}"/>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7.学校采取了哪些毕业生就业保障服务措施？</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_Toc1387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45de9f77-9e3e-4720-af08-7d85deb5822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8.用人单位对毕业生的满意度如何？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_Toc2943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010"/>
              <w:placeholder>
                <w:docPart w:val="{7c388006-23c9-49fd-9302-f2f1228c9fe8}"/>
              </w:placeholder>
            </w:sdtPr>
            <w:sdtEndPr>
              <w:rPr>
                <w:rFonts w:hint="eastAsia" w:asciiTheme="minorEastAsia" w:hAnsiTheme="minorEastAsia" w:eastAsiaTheme="minorEastAsia" w:cstheme="minorEastAsia"/>
                <w:b/>
                <w:bCs/>
                <w:kern w:val="2"/>
                <w:sz w:val="28"/>
                <w:szCs w:val="28"/>
                <w:lang w:val="en-US" w:eastAsia="zh-CN" w:bidi="ar-SA"/>
              </w:rPr>
            </w:sdtEndPr>
            <w:sdtContent>
              <w:r>
                <w:rPr>
                  <w:rFonts w:hint="eastAsia" w:asciiTheme="minorEastAsia" w:hAnsiTheme="minorEastAsia" w:eastAsiaTheme="minorEastAsia" w:cstheme="minorEastAsia"/>
                  <w:b/>
                  <w:bCs/>
                  <w:sz w:val="28"/>
                  <w:szCs w:val="28"/>
                </w:rPr>
                <w:t>七、 质量保障</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17</w:t>
          </w:r>
          <w:r>
            <w:rPr>
              <w:rFonts w:hint="eastAsia" w:asciiTheme="minorEastAsia" w:hAnsiTheme="minorEastAsia" w:eastAsiaTheme="minorEastAsia" w:cstheme="minorEastAsia"/>
              <w:b/>
              <w:bCs/>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_Toc428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a73b923e-67e0-46bc-a4b4-c7053185999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1.学校形成了怎样的教学质量标准体系？</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_Toc3733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593a6be6-d5d5-407c-82a5-450542686b7c}"/>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2.学校建立了怎样的人才培养质量保障体系？</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_Toc16249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40735424-703f-47be-b3af-ed2b1c6f4e9a}"/>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 学校教学质量管理队伍建设情况如何？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_Toc29733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c3dcdef1-f464-43b4-9960-275176de0ea1}"/>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4.学校构建了怎样的教学质量监控体系？</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_Toc21899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a8b95280-9a63-4695-adcc-3b0394c47ee8}"/>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5.学校采集教学质量信息的途径有哪些？</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_Toc29381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bc2633f1-3e27-48db-96fa-6908a9edf297}"/>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6.学校教学质量改进的机制和途径是什么？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p>
        <w:p>
          <w:pPr>
            <w:pStyle w:val="17"/>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_Toc22470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kern w:val="2"/>
                <w:sz w:val="24"/>
                <w:szCs w:val="24"/>
                <w:lang w:val="en-US" w:eastAsia="zh-CN" w:bidi="ar-SA"/>
              </w:rPr>
              <w:id w:val="147481010"/>
              <w:placeholder>
                <w:docPart w:val="{dfcb4667-78a5-4a6b-968b-06891c1f23ff}"/>
              </w:placeholder>
            </w:sdtPr>
            <w:sdtEndPr>
              <w:rPr>
                <w:rFonts w:hint="eastAsia" w:asciiTheme="minorEastAsia" w:hAnsiTheme="minorEastAsia" w:eastAsiaTheme="minorEastAsia" w:cstheme="minorEastAsia"/>
                <w:b/>
                <w:bCs/>
                <w:kern w:val="2"/>
                <w:sz w:val="28"/>
                <w:szCs w:val="28"/>
                <w:lang w:val="en-US" w:eastAsia="zh-CN" w:bidi="ar-SA"/>
              </w:rPr>
            </w:sdtEndPr>
            <w:sdtContent>
              <w:r>
                <w:rPr>
                  <w:rFonts w:hint="eastAsia" w:asciiTheme="minorEastAsia" w:hAnsiTheme="minorEastAsia" w:eastAsiaTheme="minorEastAsia" w:cstheme="minorEastAsia"/>
                  <w:b/>
                  <w:bCs/>
                  <w:sz w:val="28"/>
                  <w:szCs w:val="28"/>
                </w:rPr>
                <w:t>八、 特色项目</w:t>
              </w:r>
            </w:sdtContent>
          </w:sdt>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19</w:t>
          </w:r>
          <w:r>
            <w:rPr>
              <w:rFonts w:hint="eastAsia" w:asciiTheme="minorEastAsia" w:hAnsiTheme="minorEastAsia" w:eastAsiaTheme="minorEastAsia" w:cstheme="minorEastAsia"/>
              <w:b/>
              <w:bCs/>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_Toc12265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28876606-5bd3-4110-a3c9-e7881f295478}"/>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1.学校的办学特色是指什么？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p>
        <w:p>
          <w:pPr>
            <w:pStyle w:val="18"/>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_Toc6779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a6b3efca-a048-4920-bb45-927b2cb793fc}"/>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2.学校的特色项目是什么？</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p>
        <w:p>
          <w:pPr>
            <w:pStyle w:val="18"/>
            <w:tabs>
              <w:tab w:val="right" w:leader="dot" w:pos="8306"/>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_Toc10376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81010"/>
              <w:placeholder>
                <w:docPart w:val="{3507e763-1a9d-4a83-990d-e73591a4471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3.“三三三”模式的主要成效如何？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p>
      </w:sdtContent>
    </w:sdt>
    <w:p>
      <w:pPr>
        <w:jc w:val="center"/>
        <w:outlineLvl w:val="9"/>
        <w:rPr>
          <w:rFonts w:hint="eastAsia" w:asciiTheme="minorEastAsia" w:hAnsiTheme="minorEastAsia" w:eastAsiaTheme="minorEastAsia" w:cstheme="minorEastAsia"/>
          <w:b/>
          <w:bCs/>
          <w:kern w:val="0"/>
          <w:sz w:val="28"/>
          <w:szCs w:val="28"/>
        </w:rPr>
      </w:pPr>
    </w:p>
    <w:p>
      <w:pPr>
        <w:jc w:val="center"/>
        <w:outlineLvl w:val="9"/>
        <w:rPr>
          <w:rFonts w:hint="eastAsia" w:asciiTheme="minorEastAsia" w:hAnsiTheme="minorEastAsia" w:eastAsiaTheme="minorEastAsia" w:cstheme="minorEastAsia"/>
          <w:b/>
          <w:sz w:val="28"/>
          <w:szCs w:val="28"/>
        </w:rPr>
      </w:pPr>
    </w:p>
    <w:p>
      <w:pPr>
        <w:jc w:val="center"/>
        <w:outlineLvl w:val="9"/>
        <w:rPr>
          <w:rFonts w:hint="eastAsia" w:asciiTheme="minorEastAsia" w:hAnsiTheme="minorEastAsia" w:eastAsiaTheme="minorEastAsia" w:cstheme="minorEastAsia"/>
          <w:b/>
          <w:sz w:val="28"/>
          <w:szCs w:val="28"/>
        </w:rPr>
      </w:pPr>
    </w:p>
    <w:p>
      <w:pPr>
        <w:numPr>
          <w:ilvl w:val="0"/>
          <w:numId w:val="0"/>
        </w:numPr>
        <w:jc w:val="both"/>
        <w:outlineLvl w:val="0"/>
        <w:rPr>
          <w:rFonts w:hint="eastAsia" w:asciiTheme="minorEastAsia" w:hAnsiTheme="minorEastAsia" w:eastAsiaTheme="minorEastAsia" w:cstheme="minorEastAsia"/>
          <w:b/>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0" w:name="_Toc25077"/>
      <w:bookmarkStart w:id="1" w:name="_Toc5524"/>
      <w:bookmarkStart w:id="2" w:name="_Toc2131"/>
    </w:p>
    <w:p>
      <w:pPr>
        <w:numPr>
          <w:ilvl w:val="0"/>
          <w:numId w:val="1"/>
        </w:numPr>
        <w:jc w:val="center"/>
        <w:outlineLvl w:val="0"/>
        <w:rPr>
          <w:rFonts w:hint="eastAsia" w:asciiTheme="minorEastAsia" w:hAnsiTheme="minorEastAsia" w:eastAsiaTheme="minorEastAsia" w:cstheme="minorEastAsia"/>
          <w:b/>
          <w:sz w:val="32"/>
          <w:szCs w:val="32"/>
        </w:rPr>
      </w:pPr>
      <w:bookmarkStart w:id="3" w:name="_Toc27015"/>
      <w:bookmarkStart w:id="4" w:name="_Toc20776"/>
      <w:bookmarkStart w:id="5" w:name="_Toc24013"/>
      <w:bookmarkStart w:id="6" w:name="_Toc23452"/>
      <w:r>
        <w:rPr>
          <w:rFonts w:hint="eastAsia" w:asciiTheme="minorEastAsia" w:hAnsiTheme="minorEastAsia" w:eastAsiaTheme="minorEastAsia" w:cstheme="minorEastAsia"/>
          <w:b/>
          <w:sz w:val="32"/>
          <w:szCs w:val="32"/>
        </w:rPr>
        <w:t>学校概况</w:t>
      </w:r>
      <w:bookmarkEnd w:id="0"/>
      <w:bookmarkEnd w:id="1"/>
      <w:bookmarkEnd w:id="2"/>
      <w:bookmarkEnd w:id="3"/>
      <w:bookmarkEnd w:id="4"/>
      <w:bookmarkEnd w:id="5"/>
      <w:bookmarkEnd w:id="6"/>
    </w:p>
    <w:p>
      <w:pPr>
        <w:numPr>
          <w:ilvl w:val="0"/>
          <w:numId w:val="0"/>
        </w:numPr>
        <w:jc w:val="left"/>
        <w:outlineLvl w:val="1"/>
        <w:rPr>
          <w:rFonts w:hint="eastAsia" w:asciiTheme="minorEastAsia" w:hAnsiTheme="minorEastAsia" w:eastAsiaTheme="minorEastAsia" w:cstheme="minorEastAsia"/>
          <w:b/>
          <w:sz w:val="24"/>
          <w:szCs w:val="24"/>
        </w:rPr>
      </w:pPr>
      <w:bookmarkStart w:id="7" w:name="_Toc13402"/>
      <w:bookmarkStart w:id="8" w:name="_Toc345"/>
      <w:bookmarkStart w:id="9" w:name="_Toc21014"/>
      <w:bookmarkStart w:id="10" w:name="_Toc26087"/>
      <w:bookmarkStart w:id="11" w:name="_Toc30663"/>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学校接受教育部本科教学工作审核评估的具体时间？</w:t>
      </w:r>
      <w:bookmarkEnd w:id="7"/>
      <w:bookmarkEnd w:id="8"/>
      <w:bookmarkEnd w:id="9"/>
      <w:bookmarkEnd w:id="10"/>
      <w:bookmarkEnd w:id="11"/>
    </w:p>
    <w:p>
      <w:pPr>
        <w:numPr>
          <w:ilvl w:val="0"/>
          <w:numId w:val="0"/>
        </w:numPr>
        <w:ind w:firstLine="480" w:firstLineChars="200"/>
        <w:jc w:val="left"/>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2017年12月18日至12月21日。</w:t>
      </w:r>
    </w:p>
    <w:p>
      <w:pPr>
        <w:numPr>
          <w:ilvl w:val="0"/>
          <w:numId w:val="0"/>
        </w:numPr>
        <w:jc w:val="left"/>
        <w:outlineLvl w:val="9"/>
        <w:rPr>
          <w:rFonts w:hint="eastAsia" w:asciiTheme="minorEastAsia" w:hAnsiTheme="minorEastAsia" w:eastAsiaTheme="minorEastAsia" w:cstheme="minorEastAsia"/>
          <w:b w:val="0"/>
          <w:bCs/>
          <w:sz w:val="24"/>
          <w:szCs w:val="24"/>
          <w:lang w:val="en-US" w:eastAsia="zh-CN"/>
        </w:rPr>
      </w:pPr>
    </w:p>
    <w:p>
      <w:pPr>
        <w:keepNext w:val="0"/>
        <w:keepLines w:val="0"/>
        <w:pageBreakBefore w:val="0"/>
        <w:numPr>
          <w:ilvl w:val="0"/>
          <w:numId w:val="0"/>
        </w:numPr>
        <w:kinsoku/>
        <w:wordWrap/>
        <w:overflowPunct/>
        <w:topLinePunct w:val="0"/>
        <w:autoSpaceDE/>
        <w:autoSpaceDN/>
        <w:bidi w:val="0"/>
        <w:spacing w:line="360" w:lineRule="auto"/>
        <w:ind w:left="0" w:leftChars="0" w:right="0" w:rightChars="0"/>
        <w:jc w:val="left"/>
        <w:textAlignment w:val="auto"/>
        <w:outlineLvl w:val="1"/>
        <w:rPr>
          <w:rFonts w:hint="eastAsia" w:asciiTheme="minorEastAsia" w:hAnsiTheme="minorEastAsia" w:eastAsiaTheme="minorEastAsia" w:cstheme="minorEastAsia"/>
          <w:b/>
          <w:sz w:val="24"/>
          <w:szCs w:val="24"/>
          <w:lang w:val="en-US" w:eastAsia="zh-CN"/>
        </w:rPr>
      </w:pPr>
      <w:bookmarkStart w:id="12" w:name="_Toc23114"/>
      <w:bookmarkStart w:id="13" w:name="_Toc30106"/>
      <w:r>
        <w:rPr>
          <w:rFonts w:hint="eastAsia" w:asciiTheme="minorEastAsia" w:hAnsiTheme="minorEastAsia" w:eastAsiaTheme="minorEastAsia" w:cstheme="minorEastAsia"/>
          <w:b/>
          <w:sz w:val="24"/>
          <w:szCs w:val="24"/>
          <w:lang w:val="en-US" w:eastAsia="zh-CN"/>
        </w:rPr>
        <w:t>2.本科教学</w:t>
      </w:r>
      <w:r>
        <w:rPr>
          <w:rFonts w:hint="eastAsia" w:asciiTheme="minorEastAsia" w:hAnsiTheme="minorEastAsia" w:cstheme="minorEastAsia"/>
          <w:b/>
          <w:sz w:val="24"/>
          <w:szCs w:val="24"/>
          <w:lang w:val="en-US" w:eastAsia="zh-CN"/>
        </w:rPr>
        <w:t>工作</w:t>
      </w:r>
      <w:r>
        <w:rPr>
          <w:rFonts w:hint="eastAsia" w:asciiTheme="minorEastAsia" w:hAnsiTheme="minorEastAsia" w:eastAsiaTheme="minorEastAsia" w:cstheme="minorEastAsia"/>
          <w:b/>
          <w:sz w:val="24"/>
          <w:szCs w:val="24"/>
          <w:lang w:val="en-US" w:eastAsia="zh-CN"/>
        </w:rPr>
        <w:t>审核评估的意义与目的是什么？</w:t>
      </w:r>
      <w:bookmarkEnd w:id="12"/>
      <w:bookmarkEnd w:id="13"/>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督促高校按国家规定的质量标准办学；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提高本科教学质量保障水平；</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引领高校科学定位、分类合作、多元发展、特色办学。</w:t>
      </w:r>
    </w:p>
    <w:p>
      <w:pPr>
        <w:widowControl/>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spacing w:line="360" w:lineRule="auto"/>
        <w:ind w:left="0" w:leftChars="0" w:right="0" w:rightChars="0"/>
        <w:jc w:val="left"/>
        <w:textAlignment w:val="auto"/>
        <w:outlineLvl w:val="1"/>
        <w:rPr>
          <w:rFonts w:hint="eastAsia" w:asciiTheme="minorEastAsia" w:hAnsiTheme="minorEastAsia" w:eastAsiaTheme="minorEastAsia" w:cstheme="minorEastAsia"/>
          <w:b/>
          <w:sz w:val="24"/>
          <w:szCs w:val="24"/>
          <w:lang w:val="en-US" w:eastAsia="zh-CN"/>
        </w:rPr>
      </w:pPr>
      <w:bookmarkStart w:id="14" w:name="_Toc417"/>
      <w:bookmarkStart w:id="15" w:name="_Toc19845"/>
      <w:r>
        <w:rPr>
          <w:rFonts w:hint="eastAsia" w:asciiTheme="minorEastAsia" w:hAnsiTheme="minorEastAsia" w:eastAsiaTheme="minorEastAsia" w:cstheme="minorEastAsia"/>
          <w:b/>
          <w:sz w:val="24"/>
          <w:szCs w:val="24"/>
          <w:lang w:val="en-US" w:eastAsia="zh-CN"/>
        </w:rPr>
        <w:t>3.开展本科教学工作</w:t>
      </w:r>
      <w:r>
        <w:rPr>
          <w:rFonts w:hint="eastAsia" w:asciiTheme="minorEastAsia" w:hAnsiTheme="minorEastAsia" w:cstheme="minorEastAsia"/>
          <w:b/>
          <w:sz w:val="24"/>
          <w:szCs w:val="24"/>
          <w:lang w:val="en-US" w:eastAsia="zh-CN"/>
        </w:rPr>
        <w:t>审核</w:t>
      </w:r>
      <w:r>
        <w:rPr>
          <w:rFonts w:hint="eastAsia" w:asciiTheme="minorEastAsia" w:hAnsiTheme="minorEastAsia" w:eastAsiaTheme="minorEastAsia" w:cstheme="minorEastAsia"/>
          <w:b/>
          <w:sz w:val="24"/>
          <w:szCs w:val="24"/>
          <w:lang w:val="en-US" w:eastAsia="zh-CN"/>
        </w:rPr>
        <w:t>评估对提高高校教学质量有何作用？</w:t>
      </w:r>
      <w:bookmarkEnd w:id="14"/>
      <w:bookmarkEnd w:id="15"/>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开展本科教学工作</w:t>
      </w:r>
      <w:r>
        <w:rPr>
          <w:rFonts w:hint="eastAsia" w:asciiTheme="minorEastAsia" w:hAnsiTheme="minorEastAsia" w:cstheme="minorEastAsia"/>
          <w:sz w:val="24"/>
          <w:szCs w:val="24"/>
          <w:lang w:eastAsia="zh-CN"/>
        </w:rPr>
        <w:t>审核</w:t>
      </w:r>
      <w:r>
        <w:rPr>
          <w:rFonts w:hint="eastAsia" w:asciiTheme="minorEastAsia" w:hAnsiTheme="minorEastAsia" w:eastAsiaTheme="minorEastAsia" w:cstheme="minorEastAsia"/>
          <w:sz w:val="24"/>
          <w:szCs w:val="24"/>
        </w:rPr>
        <w:t>评估是提高高等教育质量的重要抓手。评估不仅能鉴定学校教学工作的质量和水平，诊断学校教学工作存在的问题并提出改进建议，还可以发挥评估指标的导向作用，引导学校更新教育观念、明确发展方向和目标、深化教学改革，推动产学合作教育深入开展。</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评估具有激励和督促作用，能够促进学校不断改善办学条件、加强教学管理、建立并完善内部质量保障体系、形成自我约束和监控机制。实践证明，“以评促建、以评促改、以评促管”已经取得切实的效果。通过评估，学校教学工作水平明显提升，达到了提高教学质量的目的，学生成为直接受益者。</w:t>
      </w:r>
    </w:p>
    <w:p>
      <w:pPr>
        <w:spacing w:beforeLines="0" w:afterLines="0"/>
        <w:jc w:val="left"/>
        <w:rPr>
          <w:rFonts w:hint="eastAsia" w:ascii="TimesNewRomanPSMT" w:hAnsi="TimesNewRomanPSMT" w:eastAsia="TimesNewRomanPSMT"/>
          <w:sz w:val="32"/>
        </w:rPr>
      </w:pPr>
    </w:p>
    <w:p>
      <w:pPr>
        <w:keepNext w:val="0"/>
        <w:keepLines w:val="0"/>
        <w:pageBreakBefore w:val="0"/>
        <w:numPr>
          <w:ilvl w:val="0"/>
          <w:numId w:val="0"/>
        </w:numPr>
        <w:kinsoku/>
        <w:wordWrap/>
        <w:overflowPunct/>
        <w:topLinePunct w:val="0"/>
        <w:autoSpaceDE/>
        <w:autoSpaceDN/>
        <w:bidi w:val="0"/>
        <w:spacing w:line="360" w:lineRule="auto"/>
        <w:ind w:left="0" w:leftChars="0" w:right="0" w:rightChars="0"/>
        <w:jc w:val="left"/>
        <w:textAlignment w:val="auto"/>
        <w:outlineLvl w:val="1"/>
        <w:rPr>
          <w:rFonts w:hint="eastAsia" w:asciiTheme="minorEastAsia" w:hAnsiTheme="minorEastAsia" w:eastAsiaTheme="minorEastAsia" w:cstheme="minorEastAsia"/>
          <w:b/>
          <w:sz w:val="24"/>
          <w:szCs w:val="24"/>
          <w:lang w:val="en-US" w:eastAsia="zh-CN"/>
        </w:rPr>
      </w:pPr>
      <w:bookmarkStart w:id="16" w:name="_Toc28653"/>
      <w:bookmarkStart w:id="17" w:name="_Toc7438"/>
      <w:r>
        <w:rPr>
          <w:rFonts w:hint="eastAsia" w:asciiTheme="minorEastAsia" w:hAnsiTheme="minorEastAsia" w:eastAsiaTheme="minorEastAsia" w:cstheme="minorEastAsia"/>
          <w:b/>
          <w:sz w:val="24"/>
          <w:szCs w:val="24"/>
          <w:lang w:val="en-US" w:eastAsia="zh-CN"/>
        </w:rPr>
        <w:t>4.本科教学工作</w:t>
      </w:r>
      <w:r>
        <w:rPr>
          <w:rFonts w:hint="eastAsia" w:asciiTheme="minorEastAsia" w:hAnsiTheme="minorEastAsia" w:cstheme="minorEastAsia"/>
          <w:b/>
          <w:sz w:val="24"/>
          <w:szCs w:val="24"/>
          <w:lang w:val="en-US" w:eastAsia="zh-CN"/>
        </w:rPr>
        <w:t>审核</w:t>
      </w:r>
      <w:r>
        <w:rPr>
          <w:rFonts w:hint="eastAsia" w:asciiTheme="minorEastAsia" w:hAnsiTheme="minorEastAsia" w:eastAsiaTheme="minorEastAsia" w:cstheme="minorEastAsia"/>
          <w:b/>
          <w:sz w:val="24"/>
          <w:szCs w:val="24"/>
          <w:lang w:val="en-US" w:eastAsia="zh-CN"/>
        </w:rPr>
        <w:t>评估的二十字方针是什么？如何理解？</w:t>
      </w:r>
      <w:bookmarkEnd w:id="16"/>
      <w:bookmarkEnd w:id="17"/>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本科教学工作</w:t>
      </w:r>
      <w:r>
        <w:rPr>
          <w:rFonts w:hint="eastAsia" w:asciiTheme="minorEastAsia" w:hAnsiTheme="minorEastAsia" w:eastAsiaTheme="minorEastAsia" w:cstheme="minorEastAsia"/>
          <w:sz w:val="24"/>
          <w:szCs w:val="24"/>
          <w:lang w:eastAsia="zh-CN"/>
        </w:rPr>
        <w:t>审核</w:t>
      </w:r>
      <w:r>
        <w:rPr>
          <w:rFonts w:hint="eastAsia" w:asciiTheme="minorEastAsia" w:hAnsiTheme="minorEastAsia" w:eastAsiaTheme="minorEastAsia" w:cstheme="minorEastAsia"/>
          <w:sz w:val="24"/>
          <w:szCs w:val="24"/>
        </w:rPr>
        <w:t>评估的</w:t>
      </w:r>
      <w:r>
        <w:rPr>
          <w:rFonts w:hint="eastAsia" w:asciiTheme="minorEastAsia" w:hAnsiTheme="minorEastAsia" w:eastAsiaTheme="minorEastAsia" w:cstheme="minorEastAsia"/>
          <w:sz w:val="24"/>
          <w:szCs w:val="24"/>
          <w:lang w:eastAsia="zh-CN"/>
        </w:rPr>
        <w:t>二十字</w:t>
      </w:r>
      <w:r>
        <w:rPr>
          <w:rFonts w:hint="eastAsia" w:asciiTheme="minorEastAsia" w:hAnsiTheme="minorEastAsia" w:eastAsiaTheme="minorEastAsia" w:cstheme="minorEastAsia"/>
          <w:sz w:val="24"/>
          <w:szCs w:val="24"/>
        </w:rPr>
        <w:t>方针是：“以评促建、以评促改、以评促管、评建结合、重在建设”。</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“以评促建”</w:t>
      </w:r>
      <w:r>
        <w:rPr>
          <w:rFonts w:hint="eastAsia" w:asciiTheme="minorEastAsia" w:hAnsiTheme="minorEastAsia" w:eastAsiaTheme="minorEastAsia" w:cstheme="minorEastAsia"/>
          <w:sz w:val="24"/>
          <w:szCs w:val="24"/>
        </w:rPr>
        <w:t>，就是以评估工作带动学校的各项建设和发展，大力加强教学基本建设，包括师资队伍建设、专业建设和课程建设、教材建设、教学管理建设、教风建设和学风建设等，以及大力加强教学设施建设，改善办学条件</w:t>
      </w:r>
      <w:bookmarkStart w:id="526" w:name="_GoBack"/>
      <w:bookmarkEnd w:id="526"/>
      <w:r>
        <w:rPr>
          <w:rFonts w:hint="eastAsia" w:asciiTheme="minorEastAsia" w:hAnsiTheme="minorEastAsia" w:eastAsiaTheme="minorEastAsia" w:cstheme="minorEastAsia"/>
          <w:sz w:val="24"/>
          <w:szCs w:val="24"/>
        </w:rPr>
        <w:t>，为进一步提高教学工作水平提供保障。</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“以评促改”</w:t>
      </w:r>
      <w:r>
        <w:rPr>
          <w:rFonts w:hint="eastAsia" w:asciiTheme="minorEastAsia" w:hAnsiTheme="minorEastAsia" w:eastAsiaTheme="minorEastAsia" w:cstheme="minorEastAsia"/>
          <w:sz w:val="24"/>
          <w:szCs w:val="24"/>
        </w:rPr>
        <w:t>，就是以评估工作推动学校的改革和创新，更新教育思想和观念，深化教育教学改革，优化课程结构，完善课程体系，修订专业教学计划，更新教学内容，改革教学方法、教学手段和教学管理，全面推进素质教育，以适应社会对人才培养的更高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“以评促管”</w:t>
      </w:r>
      <w:r>
        <w:rPr>
          <w:rFonts w:hint="eastAsia" w:asciiTheme="minorEastAsia" w:hAnsiTheme="minorEastAsia" w:eastAsiaTheme="minorEastAsia" w:cstheme="minorEastAsia"/>
          <w:sz w:val="24"/>
          <w:szCs w:val="24"/>
        </w:rPr>
        <w:t>，就是以评估工作带动学校教学管理的规范化、制度化、科学化、信息化建设，提高教学管理队伍整体素质和管理水平，保障教学工作优质高效运行。</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“评建结合”</w:t>
      </w:r>
      <w:r>
        <w:rPr>
          <w:rFonts w:hint="eastAsia" w:asciiTheme="minorEastAsia" w:hAnsiTheme="minorEastAsia" w:eastAsiaTheme="minorEastAsia" w:cstheme="minorEastAsia"/>
          <w:sz w:val="24"/>
          <w:szCs w:val="24"/>
        </w:rPr>
        <w:t>，就是将评估工作与学校的教学改革及长远的建设目标一并考虑，统筹兼顾，以评估促进建设，以建设提升评估，评建共进。</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“重在建设”</w:t>
      </w:r>
      <w:r>
        <w:rPr>
          <w:rFonts w:hint="eastAsia" w:asciiTheme="minorEastAsia" w:hAnsiTheme="minorEastAsia" w:eastAsiaTheme="minorEastAsia" w:cstheme="minorEastAsia"/>
          <w:sz w:val="24"/>
          <w:szCs w:val="24"/>
        </w:rPr>
        <w:t>，指评估只是一个手段，而建设是关键，提高教学质量才是最终的目的。</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rPr>
      </w:pPr>
      <w:bookmarkStart w:id="18" w:name="_Toc3210"/>
      <w:bookmarkStart w:id="19" w:name="_Toc5974"/>
      <w:bookmarkStart w:id="20" w:name="_Toc17730"/>
      <w:bookmarkStart w:id="21" w:name="_Toc21343"/>
      <w:bookmarkStart w:id="22" w:name="_Toc10976"/>
      <w:r>
        <w:rPr>
          <w:rFonts w:hint="eastAsia" w:asciiTheme="minorEastAsia" w:hAnsiTheme="minorEastAsia" w:cstheme="minorEastAsia"/>
          <w:b/>
          <w:sz w:val="24"/>
          <w:szCs w:val="24"/>
          <w:lang w:val="en-US" w:eastAsia="zh-CN"/>
        </w:rPr>
        <w:t>5</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学校的历史沿革如何？</w:t>
      </w:r>
      <w:bookmarkEnd w:id="18"/>
      <w:bookmarkEnd w:id="19"/>
      <w:bookmarkEnd w:id="20"/>
      <w:bookmarkEnd w:id="21"/>
      <w:bookmarkEnd w:id="22"/>
    </w:p>
    <w:p>
      <w:pPr>
        <w:numPr>
          <w:ilvl w:val="0"/>
          <w:numId w:val="0"/>
        </w:numPr>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学溯源于1905年创办的江西实业学堂，1908年更名为江西高等农业学堂，1943年更名江西省立农业专科学校，1949年并入南昌大学农学院。本科教育肇始于1940年创办的国立中正大学，1949年更名为南昌大学。1952年以南昌大学农学院农学专业、兽医专业为主体组建江西农学院。1958年创办江西共产主义劳动大学总校，1968年更名为江西共产主义劳动大学。1969年江西农学院并入江西共产主义劳动大学。1980年更名为江西农业大学。</w:t>
      </w: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sz w:val="24"/>
          <w:szCs w:val="24"/>
        </w:rPr>
      </w:pPr>
      <w:bookmarkStart w:id="23" w:name="_Toc14336"/>
      <w:bookmarkStart w:id="24" w:name="_Toc30261"/>
      <w:bookmarkStart w:id="25" w:name="_Toc27776"/>
      <w:bookmarkStart w:id="26" w:name="_Toc15617"/>
      <w:bookmarkStart w:id="27" w:name="_Toc15929"/>
      <w:r>
        <w:rPr>
          <w:rFonts w:hint="eastAsia" w:asciiTheme="minorEastAsia" w:hAnsiTheme="minorEastAsia" w:cstheme="minorEastAsia"/>
          <w:b/>
          <w:bCs w:val="0"/>
          <w:sz w:val="24"/>
          <w:szCs w:val="24"/>
          <w:lang w:val="en-US" w:eastAsia="zh-CN"/>
        </w:rPr>
        <w:t>6.</w:t>
      </w:r>
      <w:r>
        <w:rPr>
          <w:rFonts w:hint="eastAsia" w:asciiTheme="minorEastAsia" w:hAnsiTheme="minorEastAsia" w:eastAsiaTheme="minorEastAsia" w:cstheme="minorEastAsia"/>
          <w:b/>
          <w:bCs w:val="0"/>
          <w:sz w:val="24"/>
          <w:szCs w:val="24"/>
        </w:rPr>
        <w:t>学校占地面积多少？</w:t>
      </w:r>
      <w:bookmarkEnd w:id="23"/>
      <w:bookmarkEnd w:id="24"/>
      <w:bookmarkEnd w:id="25"/>
      <w:bookmarkEnd w:id="26"/>
      <w:bookmarkEnd w:id="27"/>
      <w:r>
        <w:rPr>
          <w:rFonts w:hint="eastAsia" w:asciiTheme="minorEastAsia" w:hAnsiTheme="minorEastAsia" w:eastAsiaTheme="minorEastAsia" w:cstheme="minorEastAsia"/>
          <w:b/>
          <w:bCs w:val="0"/>
          <w:sz w:val="24"/>
          <w:szCs w:val="24"/>
          <w:lang w:val="en-US" w:eastAsia="zh-CN"/>
        </w:rPr>
        <w:t xml:space="preserve">   </w:t>
      </w:r>
    </w:p>
    <w:p>
      <w:pPr>
        <w:numPr>
          <w:ilvl w:val="0"/>
          <w:numId w:val="0"/>
        </w:numPr>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学校</w:t>
      </w:r>
      <w:r>
        <w:rPr>
          <w:rFonts w:hint="eastAsia" w:asciiTheme="minorEastAsia" w:hAnsiTheme="minorEastAsia" w:eastAsiaTheme="minorEastAsia" w:cstheme="minorEastAsia"/>
          <w:sz w:val="24"/>
          <w:szCs w:val="24"/>
        </w:rPr>
        <w:t>总占地面积1.6万亩。</w:t>
      </w:r>
    </w:p>
    <w:p>
      <w:pPr>
        <w:numPr>
          <w:ilvl w:val="0"/>
          <w:numId w:val="0"/>
        </w:numPr>
        <w:jc w:val="left"/>
        <w:outlineLvl w:val="9"/>
        <w:rPr>
          <w:rFonts w:hint="eastAsia" w:asciiTheme="minorEastAsia" w:hAnsiTheme="minorEastAsia" w:eastAsiaTheme="minorEastAsia" w:cstheme="minorEastAsia"/>
          <w:sz w:val="24"/>
          <w:szCs w:val="24"/>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28" w:name="_Toc11759"/>
      <w:bookmarkStart w:id="29" w:name="_Toc12624"/>
      <w:bookmarkStart w:id="30" w:name="_Toc31567"/>
      <w:bookmarkStart w:id="31" w:name="_Toc9532"/>
      <w:bookmarkStart w:id="32" w:name="_Toc19278"/>
      <w:r>
        <w:rPr>
          <w:rFonts w:hint="eastAsia" w:asciiTheme="minorEastAsia" w:hAnsiTheme="minorEastAsia" w:cstheme="minorEastAsia"/>
          <w:b/>
          <w:sz w:val="24"/>
          <w:szCs w:val="24"/>
          <w:lang w:val="en-US" w:eastAsia="zh-CN"/>
        </w:rPr>
        <w:t>7.</w:t>
      </w:r>
      <w:r>
        <w:rPr>
          <w:rFonts w:hint="eastAsia" w:asciiTheme="minorEastAsia" w:hAnsiTheme="minorEastAsia" w:eastAsiaTheme="minorEastAsia" w:cstheme="minorEastAsia"/>
          <w:b/>
          <w:sz w:val="24"/>
          <w:szCs w:val="24"/>
        </w:rPr>
        <w:t>学校的校训是什么？</w:t>
      </w:r>
      <w:bookmarkEnd w:id="28"/>
      <w:bookmarkEnd w:id="29"/>
      <w:bookmarkEnd w:id="30"/>
      <w:bookmarkEnd w:id="31"/>
      <w:bookmarkEnd w:id="32"/>
      <w:r>
        <w:rPr>
          <w:rFonts w:hint="eastAsia" w:asciiTheme="minorEastAsia" w:hAnsiTheme="minorEastAsia" w:eastAsiaTheme="minorEastAsia" w:cstheme="minorEastAsia"/>
          <w:b/>
          <w:sz w:val="24"/>
          <w:szCs w:val="24"/>
          <w:lang w:val="en-US" w:eastAsia="zh-CN"/>
        </w:rPr>
        <w:t xml:space="preserve">  </w:t>
      </w:r>
    </w:p>
    <w:p>
      <w:pPr>
        <w:numPr>
          <w:ilvl w:val="0"/>
          <w:numId w:val="0"/>
        </w:numPr>
        <w:ind w:firstLine="480" w:firstLineChars="200"/>
        <w:jc w:val="left"/>
        <w:outlineLvl w:val="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团结、勤奋、求实、创新</w:t>
      </w:r>
      <w:r>
        <w:rPr>
          <w:rFonts w:hint="eastAsia" w:asciiTheme="minorEastAsia" w:hAnsiTheme="minorEastAsia" w:eastAsiaTheme="minorEastAsia" w:cstheme="minorEastAsia"/>
          <w:sz w:val="24"/>
          <w:szCs w:val="24"/>
          <w:lang w:eastAsia="zh-CN"/>
        </w:rPr>
        <w:t>。</w:t>
      </w: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33" w:name="_Toc1535"/>
      <w:bookmarkStart w:id="34" w:name="_Toc26861"/>
      <w:bookmarkStart w:id="35" w:name="_Toc5330"/>
      <w:bookmarkStart w:id="36" w:name="_Toc1601"/>
      <w:bookmarkStart w:id="37" w:name="_Toc6681"/>
      <w:r>
        <w:rPr>
          <w:rFonts w:hint="eastAsia" w:asciiTheme="minorEastAsia" w:hAnsiTheme="minorEastAsia" w:cstheme="minorEastAsia"/>
          <w:b/>
          <w:sz w:val="24"/>
          <w:szCs w:val="24"/>
          <w:lang w:val="en-US" w:eastAsia="zh-CN"/>
        </w:rPr>
        <w:t>8.</w:t>
      </w:r>
      <w:r>
        <w:rPr>
          <w:rFonts w:hint="eastAsia" w:asciiTheme="minorEastAsia" w:hAnsiTheme="minorEastAsia" w:eastAsiaTheme="minorEastAsia" w:cstheme="minorEastAsia"/>
          <w:b/>
          <w:sz w:val="24"/>
          <w:szCs w:val="24"/>
        </w:rPr>
        <w:t>学校的</w:t>
      </w:r>
      <w:r>
        <w:rPr>
          <w:rFonts w:hint="eastAsia" w:asciiTheme="minorEastAsia" w:hAnsiTheme="minorEastAsia" w:eastAsiaTheme="minorEastAsia" w:cstheme="minorEastAsia"/>
          <w:b/>
          <w:sz w:val="24"/>
          <w:szCs w:val="24"/>
          <w:lang w:eastAsia="zh-CN"/>
        </w:rPr>
        <w:t>精神</w:t>
      </w:r>
      <w:r>
        <w:rPr>
          <w:rFonts w:hint="eastAsia" w:asciiTheme="minorEastAsia" w:hAnsiTheme="minorEastAsia" w:eastAsiaTheme="minorEastAsia" w:cstheme="minorEastAsia"/>
          <w:b/>
          <w:sz w:val="24"/>
          <w:szCs w:val="24"/>
        </w:rPr>
        <w:t>是什么？</w:t>
      </w:r>
      <w:bookmarkEnd w:id="33"/>
      <w:bookmarkEnd w:id="34"/>
      <w:bookmarkEnd w:id="35"/>
      <w:bookmarkEnd w:id="36"/>
      <w:bookmarkEnd w:id="37"/>
      <w:r>
        <w:rPr>
          <w:rFonts w:hint="eastAsia" w:asciiTheme="minorEastAsia" w:hAnsiTheme="minorEastAsia" w:eastAsiaTheme="minorEastAsia" w:cstheme="minorEastAsia"/>
          <w:b/>
          <w:sz w:val="24"/>
          <w:szCs w:val="24"/>
          <w:lang w:val="en-US" w:eastAsia="zh-CN"/>
        </w:rPr>
        <w:t xml:space="preserve">  </w:t>
      </w:r>
    </w:p>
    <w:p>
      <w:pPr>
        <w:numPr>
          <w:ilvl w:val="0"/>
          <w:numId w:val="0"/>
        </w:numPr>
        <w:ind w:firstLine="480" w:firstLineChars="200"/>
        <w:jc w:val="left"/>
        <w:outlineLvl w:val="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厚德博学，抱朴守真</w:t>
      </w:r>
      <w:r>
        <w:rPr>
          <w:rFonts w:hint="eastAsia" w:asciiTheme="minorEastAsia" w:hAnsiTheme="minorEastAsia" w:eastAsiaTheme="minorEastAsia" w:cstheme="minorEastAsia"/>
          <w:sz w:val="24"/>
          <w:szCs w:val="24"/>
          <w:lang w:eastAsia="zh-CN"/>
        </w:rPr>
        <w:t>。</w:t>
      </w:r>
    </w:p>
    <w:p>
      <w:pPr>
        <w:numPr>
          <w:ilvl w:val="0"/>
          <w:numId w:val="0"/>
        </w:numPr>
        <w:jc w:val="left"/>
        <w:outlineLvl w:val="9"/>
        <w:rPr>
          <w:rFonts w:hint="eastAsia" w:asciiTheme="minorEastAsia" w:hAnsiTheme="minorEastAsia" w:eastAsiaTheme="minorEastAsia" w:cstheme="minorEastAsia"/>
          <w:sz w:val="24"/>
          <w:szCs w:val="24"/>
          <w:lang w:eastAsia="zh-CN"/>
        </w:rPr>
      </w:pPr>
    </w:p>
    <w:p>
      <w:pPr>
        <w:numPr>
          <w:ilvl w:val="0"/>
          <w:numId w:val="0"/>
        </w:numPr>
        <w:jc w:val="left"/>
        <w:outlineLvl w:val="1"/>
        <w:rPr>
          <w:rFonts w:hint="eastAsia" w:asciiTheme="minorEastAsia" w:hAnsiTheme="minorEastAsia" w:eastAsiaTheme="minorEastAsia" w:cstheme="minorEastAsia"/>
          <w:sz w:val="24"/>
          <w:szCs w:val="24"/>
          <w:lang w:eastAsia="zh-CN"/>
        </w:rPr>
      </w:pPr>
      <w:bookmarkStart w:id="38" w:name="_Toc10091"/>
      <w:bookmarkStart w:id="39" w:name="_Toc5900"/>
      <w:bookmarkStart w:id="40" w:name="_Toc17189"/>
      <w:bookmarkStart w:id="41" w:name="_Toc7944"/>
      <w:bookmarkStart w:id="42" w:name="_Toc7736"/>
      <w:r>
        <w:rPr>
          <w:rFonts w:hint="eastAsia" w:asciiTheme="minorEastAsia" w:hAnsiTheme="minorEastAsia" w:cstheme="minorEastAsia"/>
          <w:b/>
          <w:sz w:val="24"/>
          <w:szCs w:val="24"/>
          <w:lang w:val="en-US" w:eastAsia="zh-CN"/>
        </w:rPr>
        <w:t>9.</w:t>
      </w:r>
      <w:r>
        <w:rPr>
          <w:rFonts w:hint="eastAsia" w:asciiTheme="minorEastAsia" w:hAnsiTheme="minorEastAsia" w:eastAsiaTheme="minorEastAsia" w:cstheme="minorEastAsia"/>
          <w:b/>
          <w:sz w:val="24"/>
          <w:szCs w:val="24"/>
        </w:rPr>
        <w:t>学校学生规模情况如何？</w:t>
      </w:r>
      <w:bookmarkEnd w:id="38"/>
      <w:bookmarkEnd w:id="39"/>
      <w:bookmarkEnd w:id="40"/>
      <w:bookmarkEnd w:id="41"/>
      <w:bookmarkEnd w:id="42"/>
      <w:r>
        <w:rPr>
          <w:rFonts w:hint="eastAsia" w:asciiTheme="minorEastAsia" w:hAnsiTheme="minorEastAsia" w:eastAsiaTheme="minorEastAsia" w:cstheme="minorEastAsia"/>
          <w:b/>
          <w:sz w:val="24"/>
          <w:szCs w:val="24"/>
          <w:lang w:val="en-US" w:eastAsia="zh-CN"/>
        </w:rPr>
        <w:t xml:space="preserve"> </w:t>
      </w:r>
    </w:p>
    <w:p>
      <w:pPr>
        <w:numPr>
          <w:ilvl w:val="0"/>
          <w:numId w:val="0"/>
        </w:numPr>
        <w:ind w:firstLine="480" w:firstLineChars="200"/>
        <w:jc w:val="left"/>
        <w:outlineLvl w:val="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学校现有</w:t>
      </w:r>
      <w:r>
        <w:rPr>
          <w:rFonts w:hint="eastAsia" w:asciiTheme="minorEastAsia" w:hAnsiTheme="minorEastAsia" w:eastAsiaTheme="minorEastAsia" w:cstheme="minorEastAsia"/>
          <w:sz w:val="24"/>
          <w:szCs w:val="24"/>
        </w:rPr>
        <w:t>各类全日制在校学生2143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eastAsia="zh-CN"/>
        </w:rPr>
        <w:t>，其中</w:t>
      </w:r>
      <w:r>
        <w:rPr>
          <w:rFonts w:hint="eastAsia" w:asciiTheme="minorEastAsia" w:hAnsiTheme="minorEastAsia" w:eastAsiaTheme="minorEastAsia" w:cstheme="minorEastAsia"/>
          <w:sz w:val="24"/>
          <w:szCs w:val="24"/>
        </w:rPr>
        <w:t>全日制本科生19685人</w:t>
      </w:r>
      <w:r>
        <w:rPr>
          <w:rFonts w:hint="eastAsia" w:asciiTheme="minorEastAsia" w:hAnsiTheme="minorEastAsia" w:eastAsiaTheme="minorEastAsia" w:cstheme="minorEastAsia"/>
          <w:sz w:val="24"/>
          <w:szCs w:val="24"/>
          <w:lang w:eastAsia="zh-CN"/>
        </w:rPr>
        <w:t>。</w:t>
      </w:r>
    </w:p>
    <w:p>
      <w:pPr>
        <w:numPr>
          <w:ilvl w:val="0"/>
          <w:numId w:val="0"/>
        </w:numPr>
        <w:jc w:val="left"/>
        <w:outlineLvl w:val="9"/>
        <w:rPr>
          <w:rFonts w:hint="eastAsia" w:asciiTheme="minorEastAsia" w:hAnsiTheme="minorEastAsia" w:eastAsiaTheme="minorEastAsia" w:cstheme="minorEastAsia"/>
          <w:sz w:val="24"/>
          <w:szCs w:val="24"/>
          <w:lang w:eastAsia="zh-CN"/>
        </w:rPr>
      </w:pPr>
    </w:p>
    <w:p>
      <w:pPr>
        <w:numPr>
          <w:ilvl w:val="0"/>
          <w:numId w:val="0"/>
        </w:numPr>
        <w:jc w:val="left"/>
        <w:outlineLvl w:val="1"/>
        <w:rPr>
          <w:rFonts w:hint="eastAsia" w:asciiTheme="minorEastAsia" w:hAnsiTheme="minorEastAsia" w:eastAsiaTheme="minorEastAsia" w:cstheme="minorEastAsia"/>
          <w:b/>
          <w:sz w:val="24"/>
          <w:szCs w:val="24"/>
        </w:rPr>
      </w:pPr>
      <w:bookmarkStart w:id="43" w:name="_Toc952"/>
      <w:bookmarkStart w:id="44" w:name="_Toc21823"/>
      <w:bookmarkStart w:id="45" w:name="_Toc7670"/>
      <w:bookmarkStart w:id="46" w:name="_Toc14267"/>
      <w:bookmarkStart w:id="47" w:name="_Toc24851"/>
      <w:r>
        <w:rPr>
          <w:rFonts w:hint="eastAsia" w:asciiTheme="minorEastAsia" w:hAnsiTheme="minorEastAsia" w:cstheme="minorEastAsia"/>
          <w:b/>
          <w:sz w:val="24"/>
          <w:szCs w:val="24"/>
          <w:lang w:val="en-US" w:eastAsia="zh-CN"/>
        </w:rPr>
        <w:t>10.</w:t>
      </w:r>
      <w:r>
        <w:rPr>
          <w:rFonts w:hint="eastAsia" w:asciiTheme="minorEastAsia" w:hAnsiTheme="minorEastAsia" w:eastAsiaTheme="minorEastAsia" w:cstheme="minorEastAsia"/>
          <w:b/>
          <w:sz w:val="24"/>
          <w:szCs w:val="24"/>
        </w:rPr>
        <w:t>学校有多少个教学单位？</w:t>
      </w:r>
      <w:bookmarkEnd w:id="43"/>
      <w:bookmarkEnd w:id="44"/>
      <w:bookmarkEnd w:id="45"/>
      <w:bookmarkEnd w:id="46"/>
      <w:bookmarkEnd w:id="47"/>
    </w:p>
    <w:p>
      <w:pPr>
        <w:numPr>
          <w:ilvl w:val="0"/>
          <w:numId w:val="0"/>
        </w:numPr>
        <w:ind w:firstLine="480" w:firstLineChars="200"/>
        <w:jc w:val="left"/>
        <w:outlineLvl w:val="1"/>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17个教学单位。</w:t>
      </w:r>
    </w:p>
    <w:p>
      <w:pPr>
        <w:numPr>
          <w:ilvl w:val="0"/>
          <w:numId w:val="0"/>
        </w:numPr>
        <w:jc w:val="left"/>
        <w:outlineLvl w:val="1"/>
        <w:rPr>
          <w:rFonts w:hint="eastAsia" w:asciiTheme="minorEastAsia" w:hAnsiTheme="minorEastAsia" w:eastAsiaTheme="minorEastAsia" w:cstheme="minorEastAsia"/>
          <w:b/>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48" w:name="_Toc20060"/>
      <w:bookmarkStart w:id="49" w:name="_Toc29866"/>
      <w:bookmarkStart w:id="50" w:name="_Toc19178"/>
      <w:bookmarkStart w:id="51" w:name="_Toc15936"/>
      <w:bookmarkStart w:id="52" w:name="_Toc30237"/>
      <w:r>
        <w:rPr>
          <w:rFonts w:hint="eastAsia" w:asciiTheme="minorEastAsia" w:hAnsiTheme="minorEastAsia" w:cstheme="minorEastAsia"/>
          <w:b/>
          <w:sz w:val="24"/>
          <w:szCs w:val="24"/>
          <w:lang w:val="en-US" w:eastAsia="zh-CN"/>
        </w:rPr>
        <w:t>11.</w:t>
      </w:r>
      <w:r>
        <w:rPr>
          <w:rFonts w:hint="eastAsia" w:asciiTheme="minorEastAsia" w:hAnsiTheme="minorEastAsia" w:eastAsiaTheme="minorEastAsia" w:cstheme="minorEastAsia"/>
          <w:b/>
          <w:sz w:val="24"/>
          <w:szCs w:val="24"/>
          <w:lang w:val="en-US" w:eastAsia="zh-CN"/>
        </w:rPr>
        <w:t>学校学科与专业建设情况如何？</w:t>
      </w:r>
      <w:bookmarkEnd w:id="48"/>
      <w:bookmarkEnd w:id="49"/>
      <w:bookmarkEnd w:id="50"/>
      <w:bookmarkEnd w:id="51"/>
      <w:bookmarkEnd w:id="52"/>
    </w:p>
    <w:p>
      <w:pPr>
        <w:widowControl/>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学科涵盖农、理、工、经、管、文、法、教、艺等9大门类。有3个一级学科博士点、17个二级学科博士点，19个一级学科硕士点、78个二级学科硕士点，68个本科专业。</w:t>
      </w:r>
    </w:p>
    <w:p>
      <w:pPr>
        <w:widowControl/>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1个国家林业局重点学科，3个江西省高校高水平学科、7个省级重点学科；有1个国家二类特色专业、4个国家一类特色专业，9个省级特色专业；有2个博士后科研流动站、1个博士后科研工作站；2014年，招收了江西省第一个外籍博士后。</w:t>
      </w:r>
    </w:p>
    <w:p>
      <w:pPr>
        <w:widowControl/>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53" w:name="_Toc3700"/>
      <w:bookmarkStart w:id="54" w:name="_Toc30622"/>
      <w:bookmarkStart w:id="55" w:name="_Toc25809"/>
      <w:bookmarkStart w:id="56" w:name="_Toc31135"/>
      <w:bookmarkStart w:id="57" w:name="_Toc31860"/>
      <w:r>
        <w:rPr>
          <w:rFonts w:hint="eastAsia" w:asciiTheme="minorEastAsia" w:hAnsiTheme="minorEastAsia" w:cstheme="minorEastAsia"/>
          <w:b/>
          <w:sz w:val="24"/>
          <w:szCs w:val="24"/>
          <w:lang w:val="en-US" w:eastAsia="zh-CN"/>
        </w:rPr>
        <w:t>12.</w:t>
      </w:r>
      <w:r>
        <w:rPr>
          <w:rFonts w:hint="eastAsia" w:asciiTheme="minorEastAsia" w:hAnsiTheme="minorEastAsia" w:eastAsiaTheme="minorEastAsia" w:cstheme="minorEastAsia"/>
          <w:b/>
          <w:sz w:val="24"/>
          <w:szCs w:val="24"/>
          <w:lang w:val="en-US" w:eastAsia="zh-CN"/>
        </w:rPr>
        <w:t>学校平台建设情况如何？</w:t>
      </w:r>
      <w:bookmarkEnd w:id="53"/>
      <w:bookmarkEnd w:id="54"/>
      <w:bookmarkEnd w:id="55"/>
      <w:bookmarkEnd w:id="56"/>
      <w:bookmarkEnd w:id="57"/>
    </w:p>
    <w:p>
      <w:pPr>
        <w:widowControl/>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拥有江西省唯一独立组建的省部共建国家重点实验室；</w:t>
      </w:r>
    </w:p>
    <w:p>
      <w:pPr>
        <w:widowControl/>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建有国家工程实验室、国家地方联合工程实验室、教育部重点实验室、农业部重点实验室等高层次科技创新平台；</w:t>
      </w:r>
    </w:p>
    <w:p>
      <w:pPr>
        <w:widowControl/>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建有11个省级重点实验室（工程技术研究中心）、3个省级工程实验室（研究中心）、4个省高校重点实验室、2个省高校高水平实验室（工程中心）；</w:t>
      </w:r>
    </w:p>
    <w:p>
      <w:pPr>
        <w:widowControl/>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1个省哲学社会科学重点研究基地、2个省高校人文社科重点研究基地、1个省软科学重点研究基地、1个省文化艺术科学重点研究基地</w:t>
      </w:r>
      <w:r>
        <w:rPr>
          <w:rFonts w:hint="eastAsia" w:asciiTheme="minorEastAsia" w:hAnsiTheme="minorEastAsia" w:eastAsiaTheme="minorEastAsia" w:cstheme="minorEastAsia"/>
          <w:sz w:val="24"/>
          <w:szCs w:val="24"/>
          <w:lang w:eastAsia="zh-CN"/>
        </w:rPr>
        <w:t>；</w:t>
      </w:r>
    </w:p>
    <w:p>
      <w:pPr>
        <w:widowControl/>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校大力推进协同创新能力建设，作为核心协同单位组建国家“2011协同创新中心”1个，建有江西省“2011协同创新中心”5个。拥有国家级新农村发展研究院，建有2个国家级实验教学示范中心，7个省级实验教学示范中心。</w:t>
      </w: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58" w:name="_Toc11603"/>
      <w:bookmarkStart w:id="59" w:name="_Toc21567"/>
      <w:bookmarkStart w:id="60" w:name="_Toc24897"/>
      <w:bookmarkStart w:id="61" w:name="_Toc12410"/>
      <w:bookmarkStart w:id="62" w:name="_Toc7364"/>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cstheme="minorEastAsia"/>
          <w:b/>
          <w:sz w:val="24"/>
          <w:szCs w:val="24"/>
          <w:lang w:val="en-US" w:eastAsia="zh-CN"/>
        </w:rPr>
        <w:t>3</w:t>
      </w:r>
      <w:r>
        <w:rPr>
          <w:rFonts w:hint="eastAsia" w:asciiTheme="minorEastAsia" w:hAnsiTheme="minorEastAsia" w:eastAsiaTheme="minorEastAsia" w:cstheme="minorEastAsia"/>
          <w:b/>
          <w:sz w:val="24"/>
          <w:szCs w:val="24"/>
          <w:lang w:val="en-US" w:eastAsia="zh-CN"/>
        </w:rPr>
        <w:t>.学校服务社会功能发挥情况如何？</w:t>
      </w:r>
      <w:bookmarkEnd w:id="58"/>
      <w:bookmarkEnd w:id="59"/>
      <w:bookmarkEnd w:id="60"/>
      <w:bookmarkEnd w:id="61"/>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学校</w:t>
      </w:r>
      <w:r>
        <w:rPr>
          <w:rFonts w:hint="eastAsia" w:asciiTheme="minorEastAsia" w:hAnsiTheme="minorEastAsia" w:eastAsiaTheme="minorEastAsia" w:cstheme="minorEastAsia"/>
          <w:sz w:val="24"/>
          <w:szCs w:val="24"/>
        </w:rPr>
        <w:t>累计培养各类毕业生30余万人，大多数毕业生成为了教育、科研、生产、经营、管理和技术推广等领域的骨干力量。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据不完全统计，学校培养的学生中，涌现了6名院士，1名共和国部长，12名省部级领导干部，30多位大学党委书记、校长，100多位国家有突出贡献专家、全国劳动模范、模范教师。目前，江西省100个县市区中有近30位县（市）委书记、县（市）长为我校毕业生。</w:t>
      </w:r>
    </w:p>
    <w:p>
      <w:pPr>
        <w:numPr>
          <w:ilvl w:val="0"/>
          <w:numId w:val="1"/>
        </w:numPr>
        <w:jc w:val="center"/>
        <w:outlineLvl w:val="0"/>
        <w:rPr>
          <w:rFonts w:hint="eastAsia" w:asciiTheme="minorEastAsia" w:hAnsiTheme="minorEastAsia" w:eastAsiaTheme="minorEastAsia" w:cstheme="minorEastAsia"/>
          <w:b/>
          <w:sz w:val="24"/>
          <w:szCs w:val="24"/>
          <w:lang w:val="en-US" w:eastAsia="zh-CN"/>
        </w:rPr>
      </w:pPr>
      <w:bookmarkStart w:id="63" w:name="_Toc6876"/>
      <w:bookmarkStart w:id="64" w:name="_Toc13949"/>
      <w:bookmarkStart w:id="65" w:name="_Toc11439"/>
      <w:bookmarkStart w:id="66" w:name="_Toc20654"/>
      <w:bookmarkStart w:id="67" w:name="_Toc18486"/>
      <w:bookmarkStart w:id="68" w:name="_Toc16656"/>
      <w:bookmarkStart w:id="69" w:name="_Toc5092"/>
      <w:r>
        <w:rPr>
          <w:rFonts w:hint="eastAsia" w:asciiTheme="minorEastAsia" w:hAnsiTheme="minorEastAsia" w:eastAsiaTheme="minorEastAsia" w:cstheme="minorEastAsia"/>
          <w:b/>
          <w:sz w:val="32"/>
          <w:szCs w:val="32"/>
        </w:rPr>
        <w:t>定位与目标</w:t>
      </w:r>
      <w:bookmarkEnd w:id="63"/>
      <w:bookmarkEnd w:id="64"/>
      <w:bookmarkEnd w:id="65"/>
      <w:bookmarkEnd w:id="66"/>
      <w:bookmarkEnd w:id="67"/>
      <w:bookmarkEnd w:id="68"/>
      <w:bookmarkEnd w:id="69"/>
      <w:bookmarkStart w:id="70" w:name="_Toc9752"/>
      <w:bookmarkStart w:id="71" w:name="_Toc4342"/>
      <w:bookmarkStart w:id="72" w:name="_Toc5544"/>
      <w:bookmarkStart w:id="73" w:name="_Toc27912"/>
      <w:bookmarkStart w:id="74" w:name="_Toc14456"/>
    </w:p>
    <w:p>
      <w:pPr>
        <w:numPr>
          <w:ilvl w:val="0"/>
          <w:numId w:val="0"/>
        </w:numPr>
        <w:autoSpaceDE w:val="0"/>
        <w:autoSpaceDN w:val="0"/>
        <w:adjustRightInd w:val="0"/>
        <w:jc w:val="left"/>
        <w:rPr>
          <w:rFonts w:hint="eastAsia" w:ascii="宋体" w:eastAsia="宋体" w:cs="宋体"/>
          <w:b/>
          <w:bCs/>
          <w:kern w:val="0"/>
          <w:sz w:val="24"/>
          <w:szCs w:val="24"/>
          <w:lang w:val="en-US" w:eastAsia="zh-CN"/>
        </w:rPr>
      </w:pPr>
      <w:bookmarkStart w:id="75" w:name="_Toc29115"/>
      <w:bookmarkStart w:id="76" w:name="_Toc30882"/>
      <w:r>
        <w:rPr>
          <w:rFonts w:hint="eastAsia" w:ascii="宋体" w:eastAsia="宋体" w:cs="宋体"/>
          <w:b/>
          <w:bCs/>
          <w:kern w:val="0"/>
          <w:sz w:val="24"/>
          <w:szCs w:val="24"/>
          <w:lang w:val="en-US" w:eastAsia="zh-CN"/>
        </w:rPr>
        <w:t>1.学校的办学思想是什么？</w:t>
      </w:r>
      <w:bookmarkEnd w:id="75"/>
    </w:p>
    <w:p>
      <w:pPr>
        <w:numPr>
          <w:ilvl w:val="0"/>
          <w:numId w:val="0"/>
        </w:numPr>
        <w:autoSpaceDE w:val="0"/>
        <w:autoSpaceDN w:val="0"/>
        <w:adjustRightInd w:val="0"/>
        <w:ind w:firstLine="480" w:firstLineChars="200"/>
        <w:jc w:val="left"/>
        <w:rPr>
          <w:rFonts w:hint="eastAsia" w:ascii="宋体" w:eastAsia="宋体" w:cs="宋体"/>
          <w:kern w:val="0"/>
          <w:sz w:val="24"/>
          <w:szCs w:val="24"/>
          <w:lang w:val="en-US" w:eastAsia="zh-CN"/>
        </w:rPr>
      </w:pPr>
      <w:r>
        <w:rPr>
          <w:rFonts w:hint="eastAsia" w:ascii="宋体" w:eastAsia="宋体" w:cs="宋体"/>
          <w:kern w:val="0"/>
          <w:sz w:val="24"/>
          <w:szCs w:val="24"/>
          <w:lang w:val="en-US" w:eastAsia="zh-CN"/>
        </w:rPr>
        <w:t>立足江西、服务华东、面向全国、融入国际，助推区域经济社会发展，支撑乡村振兴战略；以本科教育为主体，积极发展研究生教育，适度开展继续教育，大力拓展留学生教育和多种形式的合作办学；建成行业内有重要影响、综合实力省内前列、优势学科国内一流的有特色高水平教学研究型大学。</w:t>
      </w:r>
    </w:p>
    <w:p>
      <w:pPr>
        <w:autoSpaceDE w:val="0"/>
        <w:autoSpaceDN w:val="0"/>
        <w:adjustRightInd w:val="0"/>
        <w:jc w:val="left"/>
        <w:rPr>
          <w:rFonts w:hint="eastAsia" w:ascii="宋体" w:eastAsia="宋体" w:cs="宋体"/>
          <w:kern w:val="0"/>
          <w:sz w:val="24"/>
          <w:szCs w:val="24"/>
          <w:lang w:val="en-US" w:eastAsia="zh-CN"/>
        </w:rPr>
      </w:pPr>
    </w:p>
    <w:p>
      <w:pPr>
        <w:numPr>
          <w:ilvl w:val="0"/>
          <w:numId w:val="0"/>
        </w:numPr>
        <w:autoSpaceDE w:val="0"/>
        <w:autoSpaceDN w:val="0"/>
        <w:adjustRightInd w:val="0"/>
        <w:jc w:val="left"/>
        <w:rPr>
          <w:rFonts w:hint="eastAsia" w:ascii="宋体" w:eastAsia="宋体" w:cs="宋体"/>
          <w:b/>
          <w:bCs/>
          <w:kern w:val="0"/>
          <w:sz w:val="24"/>
          <w:szCs w:val="24"/>
          <w:lang w:val="en-US" w:eastAsia="zh-CN"/>
        </w:rPr>
      </w:pPr>
      <w:bookmarkStart w:id="77" w:name="_Toc28390"/>
      <w:r>
        <w:rPr>
          <w:rFonts w:hint="eastAsia" w:ascii="宋体" w:eastAsia="宋体" w:cs="宋体"/>
          <w:b/>
          <w:bCs/>
          <w:kern w:val="0"/>
          <w:sz w:val="24"/>
          <w:szCs w:val="24"/>
          <w:lang w:val="en-US" w:eastAsia="zh-CN"/>
        </w:rPr>
        <w:t>2.学校的办学特色是什么？</w:t>
      </w:r>
      <w:bookmarkEnd w:id="77"/>
    </w:p>
    <w:p>
      <w:pPr>
        <w:numPr>
          <w:ilvl w:val="0"/>
          <w:numId w:val="0"/>
        </w:numPr>
        <w:autoSpaceDE w:val="0"/>
        <w:autoSpaceDN w:val="0"/>
        <w:adjustRightInd w:val="0"/>
        <w:ind w:firstLine="480" w:firstLineChars="200"/>
        <w:jc w:val="left"/>
        <w:rPr>
          <w:rFonts w:hint="eastAsia" w:ascii="宋体" w:eastAsia="宋体" w:cs="宋体"/>
          <w:kern w:val="0"/>
          <w:sz w:val="24"/>
          <w:szCs w:val="24"/>
          <w:lang w:val="en-US" w:eastAsia="zh-CN"/>
        </w:rPr>
      </w:pPr>
      <w:r>
        <w:rPr>
          <w:rFonts w:hint="eastAsia" w:ascii="宋体" w:eastAsia="宋体" w:cs="宋体"/>
          <w:kern w:val="0"/>
          <w:sz w:val="24"/>
          <w:szCs w:val="24"/>
          <w:lang w:val="en-US" w:eastAsia="zh-CN"/>
        </w:rPr>
        <w:t>我校坚守“有特色高水平教学研究型大学”的办学定位，坚持“基础宽厚实，专业精新活”的办学要求，培养具有优秀品德、现代视野、专业技能、创新精神、创业能力的复合型人才。</w:t>
      </w:r>
    </w:p>
    <w:p>
      <w:pPr>
        <w:widowControl/>
        <w:adjustRightInd w:val="0"/>
        <w:snapToGrid w:val="0"/>
        <w:spacing w:line="360" w:lineRule="auto"/>
        <w:outlineLvl w:val="9"/>
        <w:rPr>
          <w:rFonts w:hint="eastAsia" w:asciiTheme="minorEastAsia" w:hAnsiTheme="minorEastAsia" w:cstheme="minorEastAsia"/>
          <w:b/>
          <w:bCs/>
          <w:sz w:val="24"/>
          <w:szCs w:val="24"/>
          <w:lang w:val="en-US" w:eastAsia="zh-CN"/>
        </w:rPr>
      </w:pPr>
    </w:p>
    <w:p>
      <w:pPr>
        <w:widowControl/>
        <w:adjustRightInd w:val="0"/>
        <w:snapToGrid w:val="0"/>
        <w:spacing w:line="360" w:lineRule="auto"/>
        <w:outlineLvl w:val="9"/>
        <w:rPr>
          <w:rFonts w:hint="eastAsia" w:asciiTheme="minorEastAsia" w:hAnsiTheme="minorEastAsia" w:eastAsiaTheme="minorEastAsia" w:cstheme="minorEastAsia"/>
          <w:b/>
          <w:bCs/>
          <w:sz w:val="24"/>
          <w:szCs w:val="24"/>
        </w:rPr>
      </w:pPr>
      <w:bookmarkStart w:id="78" w:name="_Toc11324"/>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学校</w:t>
      </w:r>
      <w:r>
        <w:rPr>
          <w:rFonts w:hint="eastAsia" w:asciiTheme="minorEastAsia" w:hAnsiTheme="minorEastAsia" w:eastAsiaTheme="minorEastAsia" w:cstheme="minorEastAsia"/>
          <w:b/>
          <w:bCs/>
          <w:sz w:val="24"/>
          <w:szCs w:val="24"/>
          <w:lang w:eastAsia="zh-CN"/>
        </w:rPr>
        <w:t>的</w:t>
      </w:r>
      <w:r>
        <w:rPr>
          <w:rFonts w:hint="eastAsia" w:asciiTheme="minorEastAsia" w:hAnsiTheme="minorEastAsia" w:eastAsiaTheme="minorEastAsia" w:cstheme="minorEastAsia"/>
          <w:b/>
          <w:bCs/>
          <w:sz w:val="24"/>
          <w:szCs w:val="24"/>
        </w:rPr>
        <w:t>办学定位是什么？</w:t>
      </w:r>
      <w:bookmarkEnd w:id="70"/>
      <w:bookmarkEnd w:id="71"/>
      <w:bookmarkEnd w:id="72"/>
      <w:bookmarkEnd w:id="73"/>
      <w:bookmarkEnd w:id="74"/>
      <w:bookmarkEnd w:id="76"/>
      <w:bookmarkEnd w:id="78"/>
    </w:p>
    <w:p>
      <w:pPr>
        <w:autoSpaceDE w:val="0"/>
        <w:autoSpaceDN w:val="0"/>
        <w:adjustRightInd w:val="0"/>
        <w:ind w:firstLine="480" w:firstLineChars="200"/>
        <w:jc w:val="left"/>
        <w:rPr>
          <w:rFonts w:ascii="宋体" w:eastAsia="宋体" w:cs="宋体"/>
          <w:kern w:val="0"/>
          <w:sz w:val="24"/>
          <w:szCs w:val="24"/>
        </w:rPr>
      </w:pPr>
      <w:r>
        <w:rPr>
          <w:rFonts w:hint="eastAsia" w:ascii="宋体" w:eastAsia="宋体" w:cs="宋体"/>
          <w:kern w:val="0"/>
          <w:sz w:val="24"/>
          <w:szCs w:val="24"/>
        </w:rPr>
        <w:t>办学定位与目标是学校的顶层设计，主要指发展目标定位、层次类型</w:t>
      </w:r>
    </w:p>
    <w:p>
      <w:pPr>
        <w:autoSpaceDE w:val="0"/>
        <w:autoSpaceDN w:val="0"/>
        <w:adjustRightInd w:val="0"/>
        <w:jc w:val="left"/>
        <w:rPr>
          <w:rFonts w:ascii="宋体" w:eastAsia="宋体" w:cs="宋体"/>
          <w:kern w:val="0"/>
          <w:sz w:val="24"/>
          <w:szCs w:val="24"/>
        </w:rPr>
      </w:pPr>
      <w:r>
        <w:rPr>
          <w:rFonts w:hint="eastAsia" w:ascii="宋体" w:eastAsia="宋体" w:cs="宋体"/>
          <w:kern w:val="0"/>
          <w:sz w:val="24"/>
          <w:szCs w:val="24"/>
        </w:rPr>
        <w:t>定位、服务面向定位、人才类型定位等。学校的办学定位直接引领和统率学校各</w:t>
      </w:r>
    </w:p>
    <w:p>
      <w:pPr>
        <w:spacing w:line="360" w:lineRule="auto"/>
        <w:rPr>
          <w:rFonts w:asciiTheme="minorEastAsia" w:hAnsiTheme="minorEastAsia" w:cstheme="minorEastAsia"/>
          <w:b/>
          <w:sz w:val="24"/>
          <w:szCs w:val="24"/>
        </w:rPr>
      </w:pPr>
      <w:r>
        <w:rPr>
          <w:rFonts w:hint="eastAsia" w:ascii="宋体" w:eastAsia="宋体" w:cs="宋体"/>
          <w:kern w:val="0"/>
          <w:sz w:val="24"/>
          <w:szCs w:val="24"/>
        </w:rPr>
        <w:t>方面工作，对学校的建设和发展有着十分重要的意义。</w:t>
      </w:r>
    </w:p>
    <w:p>
      <w:pPr>
        <w:pStyle w:val="15"/>
        <w:numPr>
          <w:ilvl w:val="0"/>
          <w:numId w:val="2"/>
        </w:numPr>
        <w:spacing w:line="360" w:lineRule="auto"/>
        <w:ind w:left="0" w:firstLine="48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发展目标定位：</w:t>
      </w:r>
      <w:r>
        <w:rPr>
          <w:rFonts w:hint="eastAsia" w:asciiTheme="minorEastAsia" w:hAnsiTheme="minorEastAsia" w:eastAsiaTheme="minorEastAsia" w:cstheme="minorEastAsia"/>
          <w:sz w:val="24"/>
          <w:szCs w:val="24"/>
        </w:rPr>
        <w:t>建成行业内有重要影响、综合实力省内前列、优势学科国内一流的有特色高水平大学。</w:t>
      </w:r>
    </w:p>
    <w:p>
      <w:pPr>
        <w:pStyle w:val="15"/>
        <w:numPr>
          <w:ilvl w:val="0"/>
          <w:numId w:val="2"/>
        </w:numPr>
        <w:spacing w:line="360" w:lineRule="auto"/>
        <w:ind w:left="0" w:firstLine="482"/>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办学类型定位：</w:t>
      </w:r>
      <w:r>
        <w:rPr>
          <w:rFonts w:hint="eastAsia" w:asciiTheme="minorEastAsia" w:hAnsiTheme="minorEastAsia" w:eastAsiaTheme="minorEastAsia" w:cstheme="minorEastAsia"/>
          <w:sz w:val="24"/>
          <w:szCs w:val="24"/>
        </w:rPr>
        <w:t>教学研究型大学。</w:t>
      </w:r>
    </w:p>
    <w:p>
      <w:pPr>
        <w:pStyle w:val="15"/>
        <w:numPr>
          <w:ilvl w:val="0"/>
          <w:numId w:val="2"/>
        </w:numPr>
        <w:spacing w:line="360" w:lineRule="auto"/>
        <w:ind w:left="0" w:firstLine="482"/>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办学层次定位：</w:t>
      </w:r>
      <w:r>
        <w:rPr>
          <w:rFonts w:hint="eastAsia" w:asciiTheme="minorEastAsia" w:hAnsiTheme="minorEastAsia" w:eastAsiaTheme="minorEastAsia" w:cstheme="minorEastAsia"/>
          <w:sz w:val="24"/>
          <w:szCs w:val="24"/>
        </w:rPr>
        <w:t>以本科教育为主体，积极发展研究生教育，适度开展继续教育，大力拓展留学生教育和多种形式的合作办学。</w:t>
      </w:r>
    </w:p>
    <w:p>
      <w:pPr>
        <w:pStyle w:val="15"/>
        <w:numPr>
          <w:ilvl w:val="0"/>
          <w:numId w:val="2"/>
        </w:numPr>
        <w:spacing w:line="360" w:lineRule="auto"/>
        <w:ind w:left="0" w:firstLine="48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学科发展定位：</w:t>
      </w:r>
      <w:r>
        <w:rPr>
          <w:rFonts w:hint="eastAsia" w:asciiTheme="minorEastAsia" w:hAnsiTheme="minorEastAsia" w:eastAsiaTheme="minorEastAsia" w:cstheme="minorEastAsia"/>
          <w:sz w:val="24"/>
          <w:szCs w:val="24"/>
        </w:rPr>
        <w:t>以农为优势，以生物技术为特色，多学科协调发展。</w:t>
      </w:r>
    </w:p>
    <w:p>
      <w:pPr>
        <w:pStyle w:val="15"/>
        <w:numPr>
          <w:ilvl w:val="0"/>
          <w:numId w:val="2"/>
        </w:numPr>
        <w:spacing w:line="360" w:lineRule="auto"/>
        <w:ind w:left="0" w:firstLine="48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培养目标定位：</w:t>
      </w:r>
      <w:r>
        <w:rPr>
          <w:rFonts w:hint="eastAsia" w:asciiTheme="minorEastAsia" w:hAnsiTheme="minorEastAsia" w:eastAsiaTheme="minorEastAsia" w:cstheme="minorEastAsia"/>
          <w:sz w:val="24"/>
          <w:szCs w:val="24"/>
        </w:rPr>
        <w:t>坚持立德树人，按照“加强基础、拓宽口径、注重素质、提高能力”要求，培养德智体美全面发展，具有优秀品德、现代视野、专业技能、创新精神、创业能力的复合型人才。</w:t>
      </w:r>
    </w:p>
    <w:p>
      <w:pPr>
        <w:pStyle w:val="15"/>
        <w:numPr>
          <w:ilvl w:val="0"/>
          <w:numId w:val="2"/>
        </w:numPr>
        <w:spacing w:line="360" w:lineRule="auto"/>
        <w:ind w:left="0" w:firstLine="482"/>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服务面向定位</w:t>
      </w:r>
      <w:r>
        <w:rPr>
          <w:rFonts w:hint="eastAsia" w:asciiTheme="minorEastAsia" w:hAnsiTheme="minorEastAsia" w:eastAsiaTheme="minorEastAsia" w:cstheme="minorEastAsia"/>
          <w:sz w:val="24"/>
          <w:szCs w:val="24"/>
        </w:rPr>
        <w:t>：立足江西、服务华东、面向全国、融入国际，助推区域经济社会发展，支撑乡村振兴战略。</w:t>
      </w: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79" w:name="_Toc10846"/>
      <w:bookmarkStart w:id="80" w:name="_Toc2693"/>
      <w:bookmarkStart w:id="81" w:name="_Toc2358"/>
      <w:bookmarkStart w:id="82" w:name="_Toc1065"/>
      <w:bookmarkStart w:id="83" w:name="_Toc31639"/>
      <w:bookmarkStart w:id="84" w:name="_Toc20928"/>
    </w:p>
    <w:p>
      <w:pPr>
        <w:numPr>
          <w:ilvl w:val="0"/>
          <w:numId w:val="0"/>
        </w:numPr>
        <w:jc w:val="left"/>
        <w:outlineLvl w:val="1"/>
        <w:rPr>
          <w:rFonts w:hint="eastAsia" w:asciiTheme="minorEastAsia" w:hAnsiTheme="minorEastAsia" w:eastAsiaTheme="minorEastAsia" w:cstheme="minorEastAsia"/>
          <w:b/>
          <w:sz w:val="24"/>
          <w:szCs w:val="24"/>
        </w:rPr>
      </w:pPr>
      <w:bookmarkStart w:id="85" w:name="_Toc26410"/>
      <w:r>
        <w:rPr>
          <w:rFonts w:hint="eastAsia" w:asciiTheme="minorEastAsia" w:hAnsiTheme="minorEastAsia" w:cstheme="minorEastAsia"/>
          <w:b/>
          <w:sz w:val="24"/>
          <w:szCs w:val="24"/>
          <w:lang w:val="en-US" w:eastAsia="zh-CN"/>
        </w:rPr>
        <w:t>4</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本科</w:t>
      </w:r>
      <w:r>
        <w:rPr>
          <w:rFonts w:hint="eastAsia" w:asciiTheme="minorEastAsia" w:hAnsiTheme="minorEastAsia" w:eastAsiaTheme="minorEastAsia" w:cstheme="minorEastAsia"/>
          <w:b/>
          <w:sz w:val="24"/>
          <w:szCs w:val="24"/>
        </w:rPr>
        <w:t>人才培养总目标是什么？</w:t>
      </w:r>
      <w:bookmarkEnd w:id="79"/>
      <w:bookmarkEnd w:id="80"/>
      <w:bookmarkEnd w:id="81"/>
      <w:bookmarkEnd w:id="82"/>
      <w:bookmarkEnd w:id="83"/>
      <w:bookmarkEnd w:id="84"/>
      <w:bookmarkEnd w:id="85"/>
    </w:p>
    <w:p>
      <w:pPr>
        <w:numPr>
          <w:ilvl w:val="0"/>
          <w:numId w:val="0"/>
        </w:numPr>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加强基础，拓宽口径，注重素质，提高能力”的要求，促进学生德、智、体、美全面发展，努力培养能适应国家经济建设和社会发展需要，具有优秀品德、现代视野、专业技能、创新精神和创业能力的复合型人才。</w:t>
      </w:r>
    </w:p>
    <w:p>
      <w:pPr>
        <w:numPr>
          <w:ilvl w:val="0"/>
          <w:numId w:val="0"/>
        </w:numPr>
        <w:ind w:firstLine="480" w:firstLineChars="200"/>
        <w:jc w:val="left"/>
        <w:outlineLvl w:val="9"/>
        <w:rPr>
          <w:rFonts w:hint="eastAsia" w:asciiTheme="minorEastAsia" w:hAnsiTheme="minorEastAsia" w:eastAsiaTheme="minorEastAsia" w:cstheme="minorEastAsia"/>
          <w:sz w:val="24"/>
          <w:szCs w:val="24"/>
        </w:rPr>
      </w:pPr>
    </w:p>
    <w:p>
      <w:pPr>
        <w:numPr>
          <w:ilvl w:val="0"/>
          <w:numId w:val="0"/>
        </w:numPr>
        <w:jc w:val="left"/>
        <w:outlineLvl w:val="1"/>
        <w:rPr>
          <w:rFonts w:hint="eastAsia" w:asciiTheme="minorEastAsia" w:hAnsiTheme="minorEastAsia" w:eastAsiaTheme="minorEastAsia" w:cstheme="minorEastAsia"/>
          <w:b/>
          <w:sz w:val="24"/>
          <w:szCs w:val="24"/>
        </w:rPr>
      </w:pPr>
      <w:bookmarkStart w:id="86" w:name="_Toc13650"/>
      <w:bookmarkStart w:id="87" w:name="_Toc26946"/>
      <w:bookmarkStart w:id="88" w:name="_Toc14686"/>
      <w:bookmarkStart w:id="89" w:name="_Toc27839"/>
      <w:bookmarkStart w:id="90" w:name="_Toc21617"/>
      <w:bookmarkStart w:id="91" w:name="_Toc13771"/>
      <w:bookmarkStart w:id="92" w:name="_Toc9103"/>
      <w:r>
        <w:rPr>
          <w:rFonts w:hint="eastAsia" w:asciiTheme="minorEastAsia" w:hAnsiTheme="minorEastAsia" w:cstheme="minorEastAsia"/>
          <w:b/>
          <w:sz w:val="24"/>
          <w:szCs w:val="24"/>
          <w:lang w:val="en-US" w:eastAsia="zh-CN"/>
        </w:rPr>
        <w:t>5</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学校在哪些方面体现了人才培养的中心地位？</w:t>
      </w:r>
      <w:bookmarkEnd w:id="86"/>
      <w:bookmarkEnd w:id="87"/>
      <w:bookmarkEnd w:id="88"/>
      <w:bookmarkEnd w:id="89"/>
      <w:bookmarkEnd w:id="90"/>
      <w:bookmarkEnd w:id="91"/>
      <w:bookmarkEnd w:id="92"/>
    </w:p>
    <w:p>
      <w:pPr>
        <w:numPr>
          <w:ilvl w:val="0"/>
          <w:numId w:val="0"/>
        </w:numPr>
        <w:ind w:firstLine="480" w:firstLineChars="200"/>
        <w:jc w:val="left"/>
        <w:outlineLvl w:val="9"/>
        <w:rPr>
          <w:rFonts w:hint="eastAsia" w:asciiTheme="minorEastAsia" w:hAnsiTheme="minorEastAsia" w:eastAsiaTheme="minorEastAsia" w:cstheme="minorEastAsia"/>
          <w:sz w:val="24"/>
          <w:szCs w:val="24"/>
          <w:lang w:eastAsia="zh-CN"/>
        </w:rPr>
      </w:pPr>
      <w:bookmarkStart w:id="93" w:name="_Toc498207489"/>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领导重视，强化教学中心地位</w:t>
      </w:r>
      <w:bookmarkEnd w:id="93"/>
      <w:bookmarkStart w:id="94" w:name="_Toc498207490"/>
      <w:r>
        <w:rPr>
          <w:rFonts w:hint="eastAsia" w:asciiTheme="minorEastAsia" w:hAnsiTheme="minorEastAsia" w:eastAsiaTheme="minorEastAsia" w:cstheme="minorEastAsia"/>
          <w:sz w:val="24"/>
          <w:szCs w:val="24"/>
          <w:lang w:eastAsia="zh-CN"/>
        </w:rPr>
        <w:t>；</w:t>
      </w:r>
    </w:p>
    <w:p>
      <w:pPr>
        <w:numPr>
          <w:ilvl w:val="0"/>
          <w:numId w:val="0"/>
        </w:numPr>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政策引领，引导教师潜心教学</w:t>
      </w:r>
      <w:bookmarkEnd w:id="94"/>
      <w:bookmarkStart w:id="95" w:name="_Toc498207491"/>
      <w:r>
        <w:rPr>
          <w:rFonts w:hint="eastAsia" w:asciiTheme="minorEastAsia" w:hAnsiTheme="minorEastAsia" w:eastAsiaTheme="minorEastAsia" w:cstheme="minorEastAsia"/>
          <w:sz w:val="24"/>
          <w:szCs w:val="24"/>
          <w:lang w:eastAsia="zh-CN"/>
        </w:rPr>
        <w:t>；</w:t>
      </w:r>
    </w:p>
    <w:p>
      <w:pPr>
        <w:numPr>
          <w:ilvl w:val="0"/>
          <w:numId w:val="0"/>
        </w:numPr>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完善制度，确保培养目标达成</w:t>
      </w:r>
      <w:bookmarkEnd w:id="95"/>
      <w:bookmarkStart w:id="96" w:name="_Toc498207492"/>
      <w:r>
        <w:rPr>
          <w:rFonts w:hint="eastAsia" w:asciiTheme="minorEastAsia" w:hAnsiTheme="minorEastAsia" w:eastAsiaTheme="minorEastAsia" w:cstheme="minorEastAsia"/>
          <w:sz w:val="24"/>
          <w:szCs w:val="24"/>
          <w:lang w:eastAsia="zh-CN"/>
        </w:rPr>
        <w:t>；</w:t>
      </w:r>
    </w:p>
    <w:p>
      <w:pPr>
        <w:numPr>
          <w:ilvl w:val="0"/>
          <w:numId w:val="0"/>
        </w:numPr>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深化改革，创新人才培养模式</w:t>
      </w:r>
      <w:bookmarkEnd w:id="96"/>
      <w:bookmarkStart w:id="97" w:name="_Toc498207493"/>
      <w:r>
        <w:rPr>
          <w:rFonts w:hint="eastAsia" w:asciiTheme="minorEastAsia" w:hAnsiTheme="minorEastAsia" w:eastAsiaTheme="minorEastAsia" w:cstheme="minorEastAsia"/>
          <w:sz w:val="24"/>
          <w:szCs w:val="24"/>
          <w:lang w:eastAsia="zh-CN"/>
        </w:rPr>
        <w:t>；</w:t>
      </w:r>
    </w:p>
    <w:p>
      <w:pPr>
        <w:numPr>
          <w:ilvl w:val="0"/>
          <w:numId w:val="0"/>
        </w:numPr>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投入优先，保障教育教学条件</w:t>
      </w:r>
      <w:bookmarkEnd w:id="97"/>
      <w:r>
        <w:rPr>
          <w:rFonts w:hint="eastAsia" w:asciiTheme="minorEastAsia" w:hAnsiTheme="minorEastAsia" w:eastAsiaTheme="minorEastAsia" w:cstheme="minorEastAsia"/>
          <w:sz w:val="24"/>
          <w:szCs w:val="24"/>
          <w:lang w:eastAsia="zh-CN"/>
        </w:rPr>
        <w:t>。</w:t>
      </w: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spacing w:line="360" w:lineRule="auto"/>
        <w:outlineLvl w:val="9"/>
        <w:rPr>
          <w:rFonts w:hint="eastAsia" w:asciiTheme="minorEastAsia" w:hAnsiTheme="minorEastAsia" w:eastAsiaTheme="minorEastAsia" w:cstheme="minorEastAsia"/>
          <w:b/>
          <w:sz w:val="24"/>
          <w:szCs w:val="24"/>
        </w:rPr>
      </w:pPr>
    </w:p>
    <w:p>
      <w:pPr>
        <w:numPr>
          <w:ilvl w:val="0"/>
          <w:numId w:val="1"/>
        </w:numPr>
        <w:jc w:val="center"/>
        <w:outlineLvl w:val="0"/>
        <w:rPr>
          <w:rFonts w:hint="eastAsia" w:asciiTheme="minorEastAsia" w:hAnsiTheme="minorEastAsia" w:eastAsiaTheme="minorEastAsia" w:cstheme="minorEastAsia"/>
          <w:b/>
          <w:sz w:val="32"/>
          <w:szCs w:val="32"/>
        </w:rPr>
      </w:pPr>
      <w:bookmarkStart w:id="98" w:name="_Toc26433"/>
      <w:bookmarkStart w:id="99" w:name="_Toc13789"/>
      <w:bookmarkStart w:id="100" w:name="_Toc30140"/>
      <w:bookmarkStart w:id="101" w:name="_Toc18728"/>
      <w:bookmarkStart w:id="102" w:name="_Toc32012"/>
      <w:bookmarkStart w:id="103" w:name="_Toc1545"/>
      <w:bookmarkStart w:id="104" w:name="_Toc12534"/>
      <w:r>
        <w:rPr>
          <w:rFonts w:hint="eastAsia" w:asciiTheme="minorEastAsia" w:hAnsiTheme="minorEastAsia" w:eastAsiaTheme="minorEastAsia" w:cstheme="minorEastAsia"/>
          <w:b/>
          <w:sz w:val="32"/>
          <w:szCs w:val="32"/>
        </w:rPr>
        <w:t>师资队伍</w:t>
      </w:r>
      <w:bookmarkEnd w:id="98"/>
      <w:bookmarkEnd w:id="99"/>
      <w:bookmarkEnd w:id="100"/>
      <w:bookmarkEnd w:id="101"/>
      <w:bookmarkEnd w:id="102"/>
      <w:bookmarkEnd w:id="103"/>
      <w:bookmarkEnd w:id="104"/>
    </w:p>
    <w:p>
      <w:pPr>
        <w:numPr>
          <w:ilvl w:val="0"/>
          <w:numId w:val="0"/>
        </w:numPr>
        <w:jc w:val="left"/>
        <w:outlineLvl w:val="1"/>
        <w:rPr>
          <w:rFonts w:hint="eastAsia" w:asciiTheme="minorEastAsia" w:hAnsiTheme="minorEastAsia" w:eastAsiaTheme="minorEastAsia" w:cstheme="minorEastAsia"/>
          <w:b/>
          <w:sz w:val="24"/>
          <w:szCs w:val="24"/>
        </w:rPr>
      </w:pPr>
      <w:bookmarkStart w:id="105" w:name="_Toc18843"/>
      <w:bookmarkStart w:id="106" w:name="_Toc8578"/>
      <w:bookmarkStart w:id="107" w:name="_Toc28373"/>
      <w:bookmarkStart w:id="108" w:name="_Toc8430"/>
      <w:bookmarkStart w:id="109" w:name="_Toc18171"/>
      <w:bookmarkStart w:id="110" w:name="_Toc30517"/>
      <w:bookmarkStart w:id="111" w:name="_Toc26837"/>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学校教师队伍状况如何？</w:t>
      </w:r>
      <w:bookmarkEnd w:id="105"/>
      <w:bookmarkEnd w:id="106"/>
      <w:bookmarkEnd w:id="107"/>
      <w:bookmarkEnd w:id="108"/>
      <w:bookmarkEnd w:id="109"/>
      <w:bookmarkEnd w:id="110"/>
      <w:bookmarkEnd w:id="111"/>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截至2017年9月，学校教职工总数1647人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z w:val="24"/>
          <w:szCs w:val="24"/>
        </w:rPr>
        <w:t>生师比为19.2:1</w:t>
      </w:r>
      <w:r>
        <w:rPr>
          <w:rFonts w:hint="eastAsia" w:asciiTheme="minorEastAsia" w:hAnsiTheme="minorEastAsia" w:eastAsiaTheme="minorEastAsia" w:cstheme="minorEastAsia"/>
          <w:sz w:val="24"/>
          <w:szCs w:val="24"/>
        </w:rPr>
        <w:t>。</w:t>
      </w:r>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其中，</w:t>
      </w:r>
      <w:r>
        <w:rPr>
          <w:rFonts w:hint="eastAsia" w:asciiTheme="minorEastAsia" w:hAnsiTheme="minorEastAsia" w:eastAsiaTheme="minorEastAsia" w:cstheme="minorEastAsia"/>
          <w:sz w:val="24"/>
          <w:szCs w:val="24"/>
        </w:rPr>
        <w:t>专任教师992人，具有高级职称424人，占比42.74%，具有博士学位的教师429人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占比43.25%，具有外校学缘的教师757人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占比76.31%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专职辅导员78人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实验技术人员111人，具有硕士及以上学位65人（其中博士5人），占实验技术人员的58.55%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具有高级专业技术职称教师43人，占实验技术人员的38.74%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外聘教师429人</w:t>
      </w:r>
      <w:r>
        <w:rPr>
          <w:rFonts w:hint="eastAsia" w:asciiTheme="minorEastAsia" w:hAnsiTheme="minorEastAsia" w:eastAsiaTheme="minorEastAsia" w:cstheme="minorEastAsia"/>
          <w:sz w:val="24"/>
          <w:szCs w:val="24"/>
          <w:lang w:eastAsia="zh-CN"/>
        </w:rPr>
        <w:t>。</w:t>
      </w:r>
    </w:p>
    <w:p>
      <w:pPr>
        <w:numPr>
          <w:ilvl w:val="0"/>
          <w:numId w:val="0"/>
        </w:numPr>
        <w:ind w:firstLine="480" w:firstLineChars="200"/>
        <w:jc w:val="left"/>
        <w:outlineLvl w:val="9"/>
        <w:rPr>
          <w:rFonts w:hint="eastAsia" w:asciiTheme="minorEastAsia" w:hAnsiTheme="minorEastAsia" w:eastAsiaTheme="minorEastAsia" w:cstheme="minorEastAsia"/>
          <w:sz w:val="24"/>
          <w:szCs w:val="24"/>
          <w:lang w:eastAsia="zh-CN"/>
        </w:rPr>
      </w:pPr>
    </w:p>
    <w:p>
      <w:pPr>
        <w:numPr>
          <w:ilvl w:val="0"/>
          <w:numId w:val="0"/>
        </w:numPr>
        <w:jc w:val="left"/>
        <w:outlineLvl w:val="1"/>
        <w:rPr>
          <w:rFonts w:hint="eastAsia" w:asciiTheme="minorEastAsia" w:hAnsiTheme="minorEastAsia" w:eastAsiaTheme="minorEastAsia" w:cstheme="minorEastAsia"/>
          <w:b/>
          <w:sz w:val="24"/>
          <w:szCs w:val="24"/>
        </w:rPr>
      </w:pPr>
      <w:bookmarkStart w:id="112" w:name="_Toc4604"/>
      <w:bookmarkStart w:id="113" w:name="_Toc26541"/>
      <w:bookmarkStart w:id="114" w:name="_Toc2121"/>
      <w:bookmarkStart w:id="115" w:name="_Toc26020"/>
      <w:bookmarkStart w:id="116" w:name="_Toc20944"/>
      <w:bookmarkStart w:id="117" w:name="_Toc23795"/>
      <w:bookmarkStart w:id="118" w:name="_Toc32754"/>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学校在师德师风建设方面主要开展了</w:t>
      </w:r>
      <w:r>
        <w:rPr>
          <w:rFonts w:hint="eastAsia" w:asciiTheme="minorEastAsia" w:hAnsiTheme="minorEastAsia" w:cstheme="minorEastAsia"/>
          <w:b/>
          <w:sz w:val="24"/>
          <w:szCs w:val="24"/>
          <w:lang w:eastAsia="zh-CN"/>
        </w:rPr>
        <w:t>哪些</w:t>
      </w:r>
      <w:r>
        <w:rPr>
          <w:rFonts w:hint="eastAsia" w:asciiTheme="minorEastAsia" w:hAnsiTheme="minorEastAsia" w:eastAsiaTheme="minorEastAsia" w:cstheme="minorEastAsia"/>
          <w:b/>
          <w:sz w:val="24"/>
          <w:szCs w:val="24"/>
        </w:rPr>
        <w:t>工作？</w:t>
      </w:r>
      <w:bookmarkEnd w:id="112"/>
      <w:bookmarkEnd w:id="113"/>
      <w:bookmarkEnd w:id="114"/>
      <w:bookmarkEnd w:id="115"/>
      <w:bookmarkEnd w:id="116"/>
      <w:bookmarkEnd w:id="117"/>
      <w:bookmarkEnd w:id="118"/>
    </w:p>
    <w:p>
      <w:pPr>
        <w:numPr>
          <w:ilvl w:val="0"/>
          <w:numId w:val="3"/>
        </w:numPr>
        <w:ind w:firstLine="482"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建制度。</w:t>
      </w:r>
      <w:r>
        <w:rPr>
          <w:rFonts w:hint="eastAsia" w:asciiTheme="minorEastAsia" w:hAnsiTheme="minorEastAsia" w:eastAsiaTheme="minorEastAsia" w:cstheme="minorEastAsia"/>
          <w:sz w:val="24"/>
          <w:szCs w:val="24"/>
        </w:rPr>
        <w:t>学校制定了《高等学校教师资格认定工作实施方案》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《教风学风评比方案》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《校级优秀教师申报与评选奖励办法》等文件，规范师德师风建设，鼓励教职员工从教、爱教</w:t>
      </w:r>
      <w:r>
        <w:rPr>
          <w:rFonts w:hint="eastAsia" w:asciiTheme="minorEastAsia" w:hAnsiTheme="minorEastAsia" w:eastAsiaTheme="minorEastAsia" w:cstheme="minorEastAsia"/>
          <w:sz w:val="24"/>
          <w:szCs w:val="24"/>
          <w:lang w:eastAsia="zh-CN"/>
        </w:rPr>
        <w:t>；</w:t>
      </w:r>
    </w:p>
    <w:p>
      <w:pPr>
        <w:numPr>
          <w:ilvl w:val="0"/>
          <w:numId w:val="3"/>
        </w:numPr>
        <w:ind w:firstLine="482"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塑文化。</w:t>
      </w:r>
      <w:r>
        <w:rPr>
          <w:rFonts w:hint="eastAsia" w:asciiTheme="minorEastAsia" w:hAnsiTheme="minorEastAsia" w:eastAsiaTheme="minorEastAsia" w:cstheme="minorEastAsia"/>
          <w:sz w:val="24"/>
          <w:szCs w:val="24"/>
        </w:rPr>
        <w:t>学校着力发挥校园文化精神的浸润熏陶功能，形成了以“团结、勤奋、求实、创新”为校训、“厚德博学、抱朴守真”为精神的校园氛围</w:t>
      </w:r>
      <w:r>
        <w:rPr>
          <w:rFonts w:hint="eastAsia" w:asciiTheme="minorEastAsia" w:hAnsiTheme="minorEastAsia" w:eastAsiaTheme="minorEastAsia" w:cstheme="minorEastAsia"/>
          <w:sz w:val="24"/>
          <w:szCs w:val="24"/>
          <w:lang w:eastAsia="zh-CN"/>
        </w:rPr>
        <w:t>；</w:t>
      </w:r>
    </w:p>
    <w:p>
      <w:pPr>
        <w:numPr>
          <w:ilvl w:val="0"/>
          <w:numId w:val="3"/>
        </w:numPr>
        <w:ind w:firstLine="482"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树典型。</w:t>
      </w:r>
      <w:r>
        <w:rPr>
          <w:rFonts w:hint="eastAsia" w:asciiTheme="minorEastAsia" w:hAnsiTheme="minorEastAsia" w:eastAsiaTheme="minorEastAsia" w:cstheme="minorEastAsia"/>
          <w:sz w:val="24"/>
          <w:szCs w:val="24"/>
        </w:rPr>
        <w:t>学校定期评选校级优秀教师、优秀班主任、“三育人”先进集体及个人等荣誉，并广泛宣传他们的典型事迹，引导激励广大教师</w:t>
      </w:r>
      <w:r>
        <w:rPr>
          <w:rFonts w:hint="eastAsia" w:asciiTheme="minorEastAsia" w:hAnsiTheme="minorEastAsia" w:eastAsiaTheme="minorEastAsia" w:cstheme="minorEastAsia"/>
          <w:sz w:val="24"/>
          <w:szCs w:val="24"/>
          <w:lang w:eastAsia="zh-CN"/>
        </w:rPr>
        <w:t>；</w:t>
      </w:r>
    </w:p>
    <w:p>
      <w:pPr>
        <w:numPr>
          <w:ilvl w:val="0"/>
          <w:numId w:val="3"/>
        </w:numPr>
        <w:ind w:firstLine="482"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重服务。</w:t>
      </w:r>
      <w:r>
        <w:rPr>
          <w:rFonts w:hint="eastAsia" w:asciiTheme="minorEastAsia" w:hAnsiTheme="minorEastAsia" w:eastAsiaTheme="minorEastAsia" w:cstheme="minorEastAsia"/>
          <w:sz w:val="24"/>
          <w:szCs w:val="24"/>
        </w:rPr>
        <w:t>学校提倡师德建设与服务社会相结合，引导广大教师深入基层、走上社会，充分发挥学科特色和专业优势，全面履行高等教育服务社会的功能。</w:t>
      </w:r>
    </w:p>
    <w:p>
      <w:pPr>
        <w:numPr>
          <w:ilvl w:val="0"/>
          <w:numId w:val="0"/>
        </w:numPr>
        <w:jc w:val="left"/>
        <w:outlineLvl w:val="9"/>
        <w:rPr>
          <w:rFonts w:hint="eastAsia" w:asciiTheme="minorEastAsia" w:hAnsiTheme="minorEastAsia" w:eastAsiaTheme="minorEastAsia" w:cstheme="minorEastAsia"/>
          <w:sz w:val="24"/>
          <w:szCs w:val="24"/>
        </w:rPr>
      </w:pPr>
    </w:p>
    <w:p>
      <w:pPr>
        <w:numPr>
          <w:ilvl w:val="0"/>
          <w:numId w:val="0"/>
        </w:numPr>
        <w:jc w:val="left"/>
        <w:outlineLvl w:val="1"/>
        <w:rPr>
          <w:rFonts w:hint="eastAsia" w:asciiTheme="minorEastAsia" w:hAnsiTheme="minorEastAsia" w:eastAsiaTheme="minorEastAsia" w:cstheme="minorEastAsia"/>
          <w:b/>
          <w:sz w:val="24"/>
          <w:szCs w:val="24"/>
        </w:rPr>
      </w:pPr>
      <w:bookmarkStart w:id="119" w:name="_Toc7489"/>
      <w:bookmarkStart w:id="120" w:name="_Toc25257"/>
      <w:bookmarkStart w:id="121" w:name="_Toc28251"/>
      <w:bookmarkStart w:id="122" w:name="_Toc16401"/>
      <w:bookmarkStart w:id="123" w:name="_Toc6602"/>
      <w:bookmarkStart w:id="124" w:name="_Toc31792"/>
      <w:bookmarkStart w:id="125" w:name="_Toc31326"/>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教师教学投入情况如何</w:t>
      </w:r>
      <w:r>
        <w:rPr>
          <w:rFonts w:hint="eastAsia" w:asciiTheme="minorEastAsia" w:hAnsiTheme="minorEastAsia" w:eastAsiaTheme="minorEastAsia" w:cstheme="minorEastAsia"/>
          <w:b/>
          <w:sz w:val="24"/>
          <w:szCs w:val="24"/>
        </w:rPr>
        <w:t>？</w:t>
      </w:r>
      <w:bookmarkEnd w:id="119"/>
      <w:bookmarkEnd w:id="120"/>
      <w:bookmarkEnd w:id="121"/>
      <w:bookmarkEnd w:id="122"/>
      <w:bookmarkEnd w:id="123"/>
      <w:bookmarkEnd w:id="124"/>
      <w:bookmarkEnd w:id="125"/>
    </w:p>
    <w:p>
      <w:pPr>
        <w:numPr>
          <w:ilvl w:val="0"/>
          <w:numId w:val="4"/>
        </w:numPr>
        <w:spacing w:line="360" w:lineRule="auto"/>
        <w:ind w:firstLine="482" w:firstLineChars="20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高级职称教师为本科生授课落实到位</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学校出台了《江西农业大学关于教授、副教授为本科生授课的暂行规定》，教授、副教授为本科生授课成为一项基本的教学管理制度。近3年，教授、副教授为本科生平均授课率为85.58%</w:t>
      </w:r>
      <w:r>
        <w:rPr>
          <w:rFonts w:hint="eastAsia" w:asciiTheme="minorEastAsia" w:hAnsiTheme="minorEastAsia" w:eastAsiaTheme="minorEastAsia" w:cstheme="minorEastAsia"/>
          <w:sz w:val="24"/>
          <w:szCs w:val="24"/>
          <w:lang w:eastAsia="zh-CN"/>
        </w:rPr>
        <w:t>。</w:t>
      </w:r>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sz w:val="24"/>
          <w:szCs w:val="24"/>
        </w:rPr>
        <w:t>教师潜心参与教研教改自觉有序开展</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学校积极引导教师开展教学研究，通过研究提升教学水平。近3年来，教师主持省部级教改课题78项，发表教改论文100多篇；获省级教学成果奖一等奖5项、二等奖6项，省教育科学优秀成果奖5项；入选国家级规划教材1部，获省高校优秀教材奖12项。</w:t>
      </w:r>
    </w:p>
    <w:p>
      <w:pPr>
        <w:numPr>
          <w:ilvl w:val="0"/>
          <w:numId w:val="0"/>
        </w:numPr>
        <w:jc w:val="left"/>
        <w:outlineLvl w:val="1"/>
        <w:rPr>
          <w:rFonts w:hint="eastAsia" w:asciiTheme="minorEastAsia" w:hAnsiTheme="minorEastAsia" w:eastAsiaTheme="minorEastAsia" w:cstheme="minorEastAsia"/>
          <w:b/>
          <w:sz w:val="24"/>
          <w:szCs w:val="24"/>
        </w:rPr>
      </w:pPr>
      <w:bookmarkStart w:id="126" w:name="_Toc30245"/>
      <w:bookmarkStart w:id="127" w:name="_Toc17884"/>
      <w:bookmarkStart w:id="128" w:name="_Toc21801"/>
      <w:bookmarkStart w:id="129" w:name="_Toc15596"/>
      <w:bookmarkStart w:id="130" w:name="_Toc21972"/>
      <w:bookmarkStart w:id="131" w:name="_Toc20181"/>
      <w:bookmarkStart w:id="132" w:name="_Toc30741"/>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学校如何服务教师职业发展？</w:t>
      </w:r>
      <w:bookmarkEnd w:id="126"/>
      <w:bookmarkEnd w:id="127"/>
      <w:bookmarkEnd w:id="128"/>
      <w:bookmarkEnd w:id="129"/>
      <w:bookmarkEnd w:id="130"/>
      <w:bookmarkEnd w:id="131"/>
      <w:bookmarkEnd w:id="132"/>
    </w:p>
    <w:p>
      <w:pPr>
        <w:spacing w:line="360" w:lineRule="auto"/>
        <w:ind w:firstLine="480" w:firstLineChars="20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sz w:val="24"/>
          <w:szCs w:val="24"/>
        </w:rPr>
        <w:t>完善管理服务体系，助力教师提高业务水平</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学校重视广大教师教学、科研能力的提升，完善教师管理服务体系，积极实施入职培训、助教制度、教学竞赛、进修研修、科研提升、跨界合作等“六大项目”，助力教师业务水平和专业素养的提升</w:t>
      </w:r>
      <w:r>
        <w:rPr>
          <w:rFonts w:hint="eastAsia" w:asciiTheme="minorEastAsia" w:hAnsiTheme="minorEastAsia" w:eastAsiaTheme="minorEastAsia" w:cstheme="minorEastAsia"/>
          <w:sz w:val="24"/>
          <w:szCs w:val="24"/>
          <w:lang w:eastAsia="zh-CN"/>
        </w:rPr>
        <w:t>。</w:t>
      </w:r>
    </w:p>
    <w:p>
      <w:pPr>
        <w:adjustRightInd w:val="0"/>
        <w:snapToGrid w:val="0"/>
        <w:spacing w:line="336"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sz w:val="24"/>
          <w:szCs w:val="24"/>
        </w:rPr>
        <w:t>优化人才成长环境，服务教师职业生涯发展</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学校不断优化人才成长环境，积极围绕职称制度改革、教师培养制度、考核激励机制、教师发展中心、教师工作条件等方面制定“五大政策”，全面服务教师职业生涯发展提升。</w:t>
      </w:r>
    </w:p>
    <w:p>
      <w:pPr>
        <w:adjustRightInd w:val="0"/>
        <w:snapToGrid w:val="0"/>
        <w:spacing w:line="336" w:lineRule="auto"/>
        <w:ind w:firstLine="480" w:firstLineChars="200"/>
        <w:outlineLvl w:val="9"/>
        <w:rPr>
          <w:rFonts w:hint="eastAsia" w:asciiTheme="minorEastAsia" w:hAnsiTheme="minorEastAsia" w:eastAsiaTheme="minorEastAsia" w:cstheme="minorEastAsia"/>
          <w:sz w:val="24"/>
          <w:szCs w:val="24"/>
          <w:lang w:eastAsia="zh-CN"/>
        </w:rPr>
      </w:pPr>
    </w:p>
    <w:p>
      <w:pPr>
        <w:spacing w:line="360" w:lineRule="auto"/>
        <w:ind w:firstLine="480" w:firstLineChars="200"/>
        <w:outlineLvl w:val="9"/>
        <w:rPr>
          <w:rFonts w:hint="eastAsia" w:asciiTheme="minorEastAsia" w:hAnsiTheme="minorEastAsia" w:eastAsiaTheme="minorEastAsia" w:cstheme="minorEastAsia"/>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1"/>
        </w:numPr>
        <w:jc w:val="center"/>
        <w:outlineLvl w:val="0"/>
        <w:rPr>
          <w:rFonts w:hint="eastAsia" w:asciiTheme="minorEastAsia" w:hAnsiTheme="minorEastAsia" w:eastAsiaTheme="minorEastAsia" w:cstheme="minorEastAsia"/>
          <w:b/>
          <w:sz w:val="32"/>
          <w:szCs w:val="32"/>
        </w:rPr>
      </w:pPr>
      <w:bookmarkStart w:id="133" w:name="_Toc17294"/>
      <w:bookmarkStart w:id="134" w:name="_Toc28127"/>
      <w:bookmarkStart w:id="135" w:name="_Toc14919"/>
      <w:bookmarkStart w:id="136" w:name="_Toc11068"/>
      <w:bookmarkStart w:id="137" w:name="_Toc10752"/>
      <w:bookmarkStart w:id="138" w:name="_Toc19320"/>
      <w:bookmarkStart w:id="139" w:name="_Toc2026"/>
      <w:r>
        <w:rPr>
          <w:rFonts w:hint="eastAsia" w:asciiTheme="minorEastAsia" w:hAnsiTheme="minorEastAsia" w:eastAsiaTheme="minorEastAsia" w:cstheme="minorEastAsia"/>
          <w:b/>
          <w:sz w:val="32"/>
          <w:szCs w:val="32"/>
        </w:rPr>
        <w:t>教学资源</w:t>
      </w:r>
      <w:bookmarkEnd w:id="133"/>
      <w:bookmarkEnd w:id="134"/>
      <w:bookmarkEnd w:id="135"/>
      <w:bookmarkEnd w:id="136"/>
      <w:bookmarkEnd w:id="137"/>
      <w:bookmarkEnd w:id="138"/>
      <w:bookmarkEnd w:id="139"/>
    </w:p>
    <w:p>
      <w:pPr>
        <w:jc w:val="left"/>
        <w:outlineLvl w:val="1"/>
        <w:rPr>
          <w:rFonts w:hint="eastAsia" w:asciiTheme="minorEastAsia" w:hAnsiTheme="minorEastAsia" w:eastAsiaTheme="minorEastAsia" w:cstheme="minorEastAsia"/>
          <w:b/>
          <w:sz w:val="24"/>
          <w:szCs w:val="24"/>
          <w:lang w:val="en-US" w:eastAsia="zh-CN"/>
        </w:rPr>
      </w:pPr>
      <w:bookmarkStart w:id="140" w:name="_Toc14985"/>
      <w:bookmarkStart w:id="141" w:name="_Toc29961"/>
      <w:bookmarkStart w:id="142" w:name="_Toc28790"/>
      <w:bookmarkStart w:id="143" w:name="_Toc21551"/>
      <w:bookmarkStart w:id="144" w:name="_Toc26191"/>
      <w:bookmarkStart w:id="145" w:name="_Toc10456"/>
      <w:bookmarkStart w:id="146" w:name="_Toc29004"/>
      <w:r>
        <w:rPr>
          <w:rFonts w:hint="eastAsia" w:asciiTheme="minorEastAsia" w:hAnsiTheme="minorEastAsia" w:eastAsiaTheme="minorEastAsia" w:cstheme="minorEastAsia"/>
          <w:b/>
          <w:sz w:val="24"/>
          <w:szCs w:val="24"/>
          <w:lang w:val="en-US" w:eastAsia="zh-CN"/>
        </w:rPr>
        <w:t>1.学校本科教学经费投入情况如何？</w:t>
      </w:r>
      <w:bookmarkEnd w:id="140"/>
      <w:bookmarkEnd w:id="141"/>
      <w:bookmarkEnd w:id="142"/>
      <w:bookmarkEnd w:id="143"/>
      <w:bookmarkEnd w:id="144"/>
      <w:bookmarkEnd w:id="145"/>
      <w:bookmarkEnd w:id="146"/>
    </w:p>
    <w:p>
      <w:pPr>
        <w:ind w:firstLine="480" w:firstLineChars="200"/>
        <w:jc w:val="left"/>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2016年学校教育经费总额为50279.52万元，本科教学经费为10071.69万元，本科教学经费占教育经费比例为20.03%，年增长比例为20.20%。</w:t>
      </w:r>
    </w:p>
    <w:p>
      <w:pPr>
        <w:jc w:val="left"/>
        <w:outlineLvl w:val="9"/>
        <w:rPr>
          <w:rFonts w:hint="eastAsia" w:asciiTheme="minorEastAsia" w:hAnsiTheme="minorEastAsia" w:eastAsiaTheme="minorEastAsia" w:cstheme="minorEastAsia"/>
          <w:b/>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147" w:name="_Toc16803"/>
      <w:bookmarkStart w:id="148" w:name="_Toc22271"/>
      <w:bookmarkStart w:id="149" w:name="_Toc30489"/>
      <w:bookmarkStart w:id="150" w:name="_Toc28589"/>
      <w:bookmarkStart w:id="151" w:name="_Toc347"/>
      <w:bookmarkStart w:id="152" w:name="_Toc15840"/>
      <w:bookmarkStart w:id="153" w:name="_Toc2760"/>
      <w:r>
        <w:rPr>
          <w:rFonts w:hint="eastAsia" w:asciiTheme="minorEastAsia" w:hAnsiTheme="minorEastAsia" w:eastAsiaTheme="minorEastAsia" w:cstheme="minorEastAsia"/>
          <w:b/>
          <w:sz w:val="24"/>
          <w:szCs w:val="24"/>
          <w:lang w:val="en-US" w:eastAsia="zh-CN"/>
        </w:rPr>
        <w:t>2.学校本科教学经费是如何分配的？</w:t>
      </w:r>
      <w:bookmarkEnd w:id="147"/>
      <w:bookmarkEnd w:id="148"/>
      <w:bookmarkEnd w:id="149"/>
      <w:bookmarkEnd w:id="150"/>
      <w:bookmarkEnd w:id="151"/>
      <w:bookmarkEnd w:id="152"/>
      <w:bookmarkEnd w:id="153"/>
    </w:p>
    <w:p>
      <w:pPr>
        <w:numPr>
          <w:ilvl w:val="0"/>
          <w:numId w:val="0"/>
        </w:numPr>
        <w:ind w:firstLine="480" w:firstLineChars="200"/>
        <w:jc w:val="left"/>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2016年教学经费总额为10071.69万元，其中日常运行经费为</w:t>
      </w:r>
      <w:r>
        <w:rPr>
          <w:rFonts w:hint="eastAsia" w:asciiTheme="minorEastAsia" w:hAnsiTheme="minorEastAsia" w:eastAsiaTheme="minorEastAsia" w:cstheme="minorEastAsia"/>
          <w:b w:val="0"/>
          <w:bCs/>
          <w:sz w:val="24"/>
          <w:szCs w:val="24"/>
        </w:rPr>
        <w:t>4879.10</w:t>
      </w:r>
      <w:r>
        <w:rPr>
          <w:rFonts w:hint="eastAsia" w:asciiTheme="minorEastAsia" w:hAnsiTheme="minorEastAsia" w:eastAsiaTheme="minorEastAsia" w:cstheme="minorEastAsia"/>
          <w:b w:val="0"/>
          <w:bCs/>
          <w:sz w:val="24"/>
          <w:szCs w:val="24"/>
          <w:lang w:eastAsia="zh-CN"/>
        </w:rPr>
        <w:t>万元，占</w:t>
      </w:r>
      <w:r>
        <w:rPr>
          <w:rFonts w:hint="eastAsia" w:asciiTheme="minorEastAsia" w:hAnsiTheme="minorEastAsia" w:eastAsiaTheme="minorEastAsia" w:cstheme="minorEastAsia"/>
          <w:b w:val="0"/>
          <w:bCs/>
          <w:sz w:val="24"/>
          <w:szCs w:val="24"/>
          <w:lang w:val="en-US" w:eastAsia="zh-CN"/>
        </w:rPr>
        <w:t>48.44%；教学专项经费（教学改革、专业建设、实践教学、教师培训进修、学生活动、教学单位运行等）为</w:t>
      </w:r>
      <w:r>
        <w:rPr>
          <w:rFonts w:hint="eastAsia" w:asciiTheme="minorEastAsia" w:hAnsiTheme="minorEastAsia" w:eastAsiaTheme="minorEastAsia" w:cstheme="minorEastAsia"/>
          <w:b w:val="0"/>
          <w:bCs/>
          <w:sz w:val="24"/>
          <w:szCs w:val="24"/>
        </w:rPr>
        <w:t>5192.59</w:t>
      </w:r>
      <w:r>
        <w:rPr>
          <w:rFonts w:hint="eastAsia" w:asciiTheme="minorEastAsia" w:hAnsiTheme="minorEastAsia" w:eastAsiaTheme="minorEastAsia" w:cstheme="minorEastAsia"/>
          <w:b w:val="0"/>
          <w:bCs/>
          <w:sz w:val="24"/>
          <w:szCs w:val="24"/>
          <w:lang w:eastAsia="zh-CN"/>
        </w:rPr>
        <w:t>万元，占</w:t>
      </w:r>
      <w:r>
        <w:rPr>
          <w:rFonts w:hint="eastAsia" w:asciiTheme="minorEastAsia" w:hAnsiTheme="minorEastAsia" w:eastAsiaTheme="minorEastAsia" w:cstheme="minorEastAsia"/>
          <w:b w:val="0"/>
          <w:bCs/>
          <w:sz w:val="24"/>
          <w:szCs w:val="24"/>
        </w:rPr>
        <w:t>51.56</w:t>
      </w:r>
      <w:r>
        <w:rPr>
          <w:rFonts w:hint="eastAsia" w:asciiTheme="minorEastAsia" w:hAnsiTheme="minorEastAsia" w:eastAsiaTheme="minorEastAsia" w:cstheme="minorEastAsia"/>
          <w:b w:val="0"/>
          <w:bCs/>
          <w:sz w:val="24"/>
          <w:szCs w:val="24"/>
          <w:lang w:val="en-US" w:eastAsia="zh-CN"/>
        </w:rPr>
        <w:t>%。</w:t>
      </w:r>
    </w:p>
    <w:p>
      <w:pPr>
        <w:numPr>
          <w:ilvl w:val="0"/>
          <w:numId w:val="0"/>
        </w:numPr>
        <w:jc w:val="left"/>
        <w:outlineLvl w:val="9"/>
        <w:rPr>
          <w:rFonts w:hint="eastAsia" w:asciiTheme="minorEastAsia" w:hAnsiTheme="minorEastAsia" w:eastAsiaTheme="minorEastAsia" w:cstheme="minorEastAsia"/>
          <w:b/>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rPr>
      </w:pPr>
      <w:bookmarkStart w:id="154" w:name="_Toc2849"/>
      <w:bookmarkStart w:id="155" w:name="_Toc31043"/>
      <w:bookmarkStart w:id="156" w:name="_Toc18422"/>
      <w:bookmarkStart w:id="157" w:name="_Toc18211"/>
      <w:bookmarkStart w:id="158" w:name="_Toc29435"/>
      <w:bookmarkStart w:id="159" w:name="_Toc25018"/>
      <w:bookmarkStart w:id="160" w:name="_Toc7329"/>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教学基本设施条件</w:t>
      </w:r>
      <w:r>
        <w:rPr>
          <w:rFonts w:hint="eastAsia" w:asciiTheme="minorEastAsia" w:hAnsiTheme="minorEastAsia" w:eastAsiaTheme="minorEastAsia" w:cstheme="minorEastAsia"/>
          <w:b/>
          <w:sz w:val="24"/>
          <w:szCs w:val="24"/>
        </w:rPr>
        <w:t>如何？</w:t>
      </w:r>
      <w:bookmarkEnd w:id="154"/>
      <w:bookmarkEnd w:id="155"/>
      <w:bookmarkEnd w:id="156"/>
      <w:bookmarkEnd w:id="157"/>
      <w:bookmarkEnd w:id="158"/>
      <w:bookmarkEnd w:id="159"/>
      <w:bookmarkEnd w:id="160"/>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2017年9月，有固定资产94759.63万元（不含土建），学校产权面积（不含农场林场）253.38万平方米，约3800亩。学校建筑面积85.62万平方米；教学行政用房面积34.86万平方米，生均教学行政用房面积16.26平方米；学生宿舍面积20.45万平方米，生均宿舍面积9.54平方米；有教室580间、总座位48272个，语音室座位763个，多媒体教室428间、座位42543个，多媒体教学设施配备率达到70%以上。</w:t>
      </w: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rPr>
      </w:pPr>
      <w:bookmarkStart w:id="161" w:name="_Toc3739"/>
      <w:bookmarkStart w:id="162" w:name="_Toc26997"/>
      <w:bookmarkStart w:id="163" w:name="_Toc1989"/>
      <w:bookmarkStart w:id="164" w:name="_Toc607"/>
      <w:bookmarkStart w:id="165" w:name="_Toc26427"/>
      <w:bookmarkStart w:id="166" w:name="_Toc29649"/>
      <w:bookmarkStart w:id="167" w:name="_Toc14120"/>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学校实践教学设施建设情况如何？</w:t>
      </w:r>
      <w:bookmarkEnd w:id="161"/>
      <w:bookmarkEnd w:id="162"/>
      <w:bookmarkEnd w:id="163"/>
      <w:bookmarkEnd w:id="164"/>
      <w:bookmarkEnd w:id="165"/>
      <w:bookmarkEnd w:id="166"/>
      <w:bookmarkEnd w:id="167"/>
    </w:p>
    <w:p>
      <w:pPr>
        <w:numPr>
          <w:ilvl w:val="0"/>
          <w:numId w:val="0"/>
        </w:numPr>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学校实践教学设施齐全。现有国家级实验教学示范中心2个、省级实验教学示范中心7个，有教学实验室46个、校内实习基地54个、校外实习基地264个。在318个校内外实习实训基地中，农林牧类119个，理工类131个，人文社科类68个</w:t>
      </w:r>
      <w:r>
        <w:rPr>
          <w:rFonts w:hint="eastAsia" w:asciiTheme="minorEastAsia" w:hAnsiTheme="minorEastAsia" w:eastAsiaTheme="minorEastAsia" w:cstheme="minorEastAsia"/>
          <w:sz w:val="24"/>
          <w:szCs w:val="24"/>
          <w:lang w:eastAsia="zh-CN"/>
        </w:rPr>
        <w:t>，保障了学生实践教学的需要。</w:t>
      </w:r>
    </w:p>
    <w:p>
      <w:pPr>
        <w:numPr>
          <w:ilvl w:val="0"/>
          <w:numId w:val="0"/>
        </w:numPr>
        <w:ind w:firstLine="480" w:firstLineChars="200"/>
        <w:jc w:val="left"/>
        <w:outlineLvl w:val="9"/>
        <w:rPr>
          <w:rFonts w:hint="eastAsia" w:asciiTheme="minorEastAsia" w:hAnsiTheme="minorEastAsia" w:eastAsiaTheme="minorEastAsia" w:cstheme="minorEastAsia"/>
          <w:sz w:val="24"/>
          <w:szCs w:val="24"/>
          <w:lang w:eastAsia="zh-CN"/>
        </w:rPr>
      </w:pPr>
    </w:p>
    <w:p>
      <w:pPr>
        <w:numPr>
          <w:ilvl w:val="0"/>
          <w:numId w:val="0"/>
        </w:numPr>
        <w:jc w:val="left"/>
        <w:outlineLvl w:val="1"/>
        <w:rPr>
          <w:rFonts w:hint="eastAsia" w:asciiTheme="minorEastAsia" w:hAnsiTheme="minorEastAsia" w:eastAsiaTheme="minorEastAsia" w:cstheme="minorEastAsia"/>
          <w:b/>
          <w:sz w:val="24"/>
          <w:szCs w:val="24"/>
        </w:rPr>
      </w:pPr>
      <w:bookmarkStart w:id="168" w:name="_Toc22660"/>
      <w:bookmarkStart w:id="169" w:name="_Toc2306"/>
      <w:bookmarkStart w:id="170" w:name="_Toc27935"/>
      <w:bookmarkStart w:id="171" w:name="_Toc15050"/>
      <w:bookmarkStart w:id="172" w:name="_Toc20028"/>
      <w:bookmarkStart w:id="173" w:name="_Toc27854"/>
      <w:bookmarkStart w:id="174" w:name="_Toc20326"/>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rPr>
        <w:t>学校图书馆建设情况如何？</w:t>
      </w:r>
      <w:bookmarkEnd w:id="168"/>
      <w:bookmarkEnd w:id="169"/>
      <w:bookmarkEnd w:id="170"/>
      <w:bookmarkEnd w:id="171"/>
      <w:bookmarkEnd w:id="172"/>
      <w:bookmarkEnd w:id="173"/>
      <w:bookmarkEnd w:id="174"/>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图书馆由老馆（北区）、逸夫馆（南区）和东区图书馆组成，老馆馆舍面积8597平方米，逸夫馆馆舍面积达14000平方米，东区图书馆面积10833平方米，座位数共有5600余个。南区图书馆二期工程即将完工，馆舍面积达25182平方米，将与逸夫图书馆融为一体，成为学校的标志性建筑。图书馆馆藏纸质图书和电子图书共计近300万册，年均订购期刊报纸1700余份，订购电子资源数据库29个，实现了免费无线网络全覆盖。图书馆实行大开架布局，每周开放7天，每天开放14小时，人性化服务、自动化建设、全员化管理水平得到整体提升。另外，学校作为主要发起单位与昌北八所高校建立了“昌北高校图书馆联盟”，基本实现了昌北高校图书馆整体规划、联合建设、共享资源、共同发展，为学校图书和数据库资料提供了非常有利的补充。</w:t>
      </w: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rPr>
      </w:pPr>
      <w:bookmarkStart w:id="175" w:name="_Toc32225"/>
      <w:bookmarkStart w:id="176" w:name="_Toc14570"/>
      <w:bookmarkStart w:id="177" w:name="_Toc1496"/>
      <w:bookmarkStart w:id="178" w:name="_Toc15246"/>
      <w:bookmarkStart w:id="179" w:name="_Toc29598"/>
      <w:bookmarkStart w:id="180" w:name="_Toc28621"/>
      <w:bookmarkStart w:id="181" w:name="_Toc5251"/>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rPr>
        <w:t>学校现有体育设施情况如何？</w:t>
      </w:r>
      <w:bookmarkEnd w:id="175"/>
      <w:bookmarkEnd w:id="176"/>
      <w:bookmarkEnd w:id="177"/>
      <w:bookmarkEnd w:id="178"/>
      <w:bookmarkEnd w:id="179"/>
      <w:bookmarkEnd w:id="180"/>
      <w:bookmarkEnd w:id="181"/>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学校各类运动场地共48个，场所面积累计达到10.8万多平方米，均配有比较完善的相关设施及器材，满足了全体师生体育教学和课外训练的需要。</w:t>
      </w:r>
    </w:p>
    <w:p>
      <w:pPr>
        <w:numPr>
          <w:ilvl w:val="0"/>
          <w:numId w:val="0"/>
        </w:numPr>
        <w:jc w:val="left"/>
        <w:outlineLvl w:val="9"/>
        <w:rPr>
          <w:rFonts w:hint="eastAsia" w:asciiTheme="minorEastAsia" w:hAnsiTheme="minorEastAsia" w:eastAsiaTheme="minorEastAsia" w:cstheme="minorEastAsia"/>
          <w:b/>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182" w:name="_Toc17434"/>
      <w:bookmarkStart w:id="183" w:name="_Toc29713"/>
      <w:bookmarkStart w:id="184" w:name="_Toc25603"/>
      <w:bookmarkStart w:id="185" w:name="_Toc31347"/>
      <w:bookmarkStart w:id="186" w:name="_Toc9426"/>
      <w:bookmarkStart w:id="187" w:name="_Toc17018"/>
      <w:bookmarkStart w:id="188" w:name="_Toc23958"/>
      <w:r>
        <w:rPr>
          <w:rFonts w:hint="eastAsia" w:asciiTheme="minorEastAsia" w:hAnsiTheme="minorEastAsia" w:eastAsiaTheme="minorEastAsia" w:cstheme="minorEastAsia"/>
          <w:b/>
          <w:sz w:val="24"/>
          <w:szCs w:val="24"/>
          <w:lang w:val="en-US" w:eastAsia="zh-CN"/>
        </w:rPr>
        <w:t>7.学校专业建设与调整情况如何？</w:t>
      </w:r>
      <w:bookmarkEnd w:id="182"/>
      <w:bookmarkEnd w:id="183"/>
      <w:bookmarkEnd w:id="184"/>
      <w:bookmarkEnd w:id="185"/>
      <w:bookmarkEnd w:id="186"/>
      <w:bookmarkEnd w:id="187"/>
      <w:bookmarkEnd w:id="188"/>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目前，我校有农、理、工、经、管、文、法、教、艺等9大学科门类、68个本科专业，其中有各类特色品牌专业23个（53个次），占全部本科专业的33.8%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从2009年开始，学校开办了双学位教育，拓宽了本科生的学习渠道，增强了学生的社会竞争力。近3年，先后开设了英语、金融学、工商管理、法学、会计学、经济学、国际经济与贸易、市场营销和财务管理等9个双学士学位专业，共培养了1684名双学士学位毕业</w:t>
      </w:r>
      <w:r>
        <w:rPr>
          <w:rFonts w:hint="eastAsia" w:asciiTheme="minorEastAsia" w:hAnsiTheme="minorEastAsia" w:eastAsiaTheme="minorEastAsia" w:cstheme="minorEastAsia"/>
          <w:sz w:val="24"/>
          <w:szCs w:val="24"/>
          <w:lang w:eastAsia="zh-CN"/>
        </w:rPr>
        <w:t>生。</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始终以各类评估结果为依据，以专业管理规范文件为指导，综合学科发展和专业建设，克服部分专业平均用力、多而不强的现状，要求各学院对专业建设情况适时调整。2016年，停办3个专业，停招2个专业；2017年，停招7个专业。以便集中资源，开办优势和特色专业。</w:t>
      </w:r>
    </w:p>
    <w:p>
      <w:pPr>
        <w:numPr>
          <w:ilvl w:val="0"/>
          <w:numId w:val="0"/>
        </w:numPr>
        <w:ind w:firstLine="480" w:firstLineChars="200"/>
        <w:jc w:val="left"/>
        <w:outlineLvl w:val="9"/>
        <w:rPr>
          <w:rFonts w:hint="eastAsia" w:asciiTheme="minorEastAsia" w:hAnsiTheme="minorEastAsia" w:eastAsiaTheme="minorEastAsia" w:cstheme="minorEastAsia"/>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189" w:name="_Toc18835"/>
      <w:bookmarkStart w:id="190" w:name="_Toc5455"/>
      <w:bookmarkStart w:id="191" w:name="_Toc15163"/>
      <w:bookmarkStart w:id="192" w:name="_Toc23126"/>
      <w:bookmarkStart w:id="193" w:name="_Toc3825"/>
      <w:bookmarkStart w:id="194" w:name="_Toc16558"/>
      <w:bookmarkStart w:id="195" w:name="_Toc25775"/>
      <w:r>
        <w:rPr>
          <w:rFonts w:hint="eastAsia" w:asciiTheme="minorEastAsia" w:hAnsiTheme="minorEastAsia" w:eastAsiaTheme="minorEastAsia" w:cstheme="minorEastAsia"/>
          <w:b/>
          <w:sz w:val="24"/>
          <w:szCs w:val="24"/>
          <w:lang w:val="en-US" w:eastAsia="zh-CN"/>
        </w:rPr>
        <w:t>8.学校人才培养方案修订情况如何？</w:t>
      </w:r>
      <w:bookmarkEnd w:id="189"/>
      <w:bookmarkEnd w:id="190"/>
      <w:bookmarkEnd w:id="191"/>
      <w:bookmarkEnd w:id="192"/>
      <w:bookmarkEnd w:id="193"/>
      <w:bookmarkEnd w:id="194"/>
      <w:bookmarkEnd w:id="195"/>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主动适应社会发展需求，高度重视人才培养方案的修订工作，建立健全了一整套人才培养方案的制定、审批、公布、实施的工作流程及运行保障机制。2010年、2014年，先后2次修订本科专业人才培养方案。修订后的人才培养方案中明确要求，坚持知识、能力、素质协调发展和综合提高，兼容时代性、先进性和科学性，强调人文教育与科学教育相融合，理论学习与实践训练相结合，控制课内总学时，增加选修课的比重，大力推行素质拓展教育，提高学生的综合能力。</w:t>
      </w:r>
    </w:p>
    <w:p>
      <w:pPr>
        <w:numPr>
          <w:ilvl w:val="0"/>
          <w:numId w:val="0"/>
        </w:numPr>
        <w:jc w:val="left"/>
        <w:outlineLvl w:val="9"/>
        <w:rPr>
          <w:rFonts w:hint="eastAsia" w:asciiTheme="minorEastAsia" w:hAnsiTheme="minorEastAsia" w:eastAsiaTheme="minorEastAsia" w:cstheme="minorEastAsia"/>
          <w:b/>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196" w:name="_Toc21117"/>
      <w:bookmarkStart w:id="197" w:name="_Toc3987"/>
      <w:bookmarkStart w:id="198" w:name="_Toc15465"/>
      <w:bookmarkStart w:id="199" w:name="_Toc15687"/>
      <w:bookmarkStart w:id="200" w:name="_Toc23626"/>
      <w:bookmarkStart w:id="201" w:name="_Toc17582"/>
      <w:bookmarkStart w:id="202" w:name="_Toc9887"/>
      <w:r>
        <w:rPr>
          <w:rFonts w:hint="eastAsia" w:asciiTheme="minorEastAsia" w:hAnsiTheme="minorEastAsia" w:eastAsiaTheme="minorEastAsia" w:cstheme="minorEastAsia"/>
          <w:b/>
          <w:sz w:val="24"/>
          <w:szCs w:val="24"/>
          <w:lang w:val="en-US" w:eastAsia="zh-CN"/>
        </w:rPr>
        <w:t>9.学校课程体系是怎样的？</w:t>
      </w:r>
      <w:bookmarkEnd w:id="196"/>
      <w:bookmarkEnd w:id="197"/>
      <w:bookmarkEnd w:id="198"/>
      <w:bookmarkEnd w:id="199"/>
      <w:bookmarkEnd w:id="200"/>
      <w:bookmarkEnd w:id="201"/>
      <w:bookmarkEnd w:id="202"/>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学校构建了以通识课程、学科基础课程为基础，专业课程为主干，选修课程为延伸的课程结构，实现了课程体系的整体优化。</w:t>
      </w:r>
    </w:p>
    <w:p>
      <w:pPr>
        <w:numPr>
          <w:ilvl w:val="0"/>
          <w:numId w:val="0"/>
        </w:numPr>
        <w:jc w:val="left"/>
        <w:outlineLvl w:val="9"/>
        <w:rPr>
          <w:rFonts w:hint="eastAsia" w:asciiTheme="minorEastAsia" w:hAnsiTheme="minorEastAsia" w:eastAsiaTheme="minorEastAsia" w:cstheme="minorEastAsia"/>
          <w:b/>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203" w:name="_Toc3709"/>
      <w:bookmarkStart w:id="204" w:name="_Toc21864"/>
      <w:bookmarkStart w:id="205" w:name="_Toc6665"/>
      <w:bookmarkStart w:id="206" w:name="_Toc25096"/>
      <w:bookmarkStart w:id="207" w:name="_Toc20850"/>
      <w:bookmarkStart w:id="208" w:name="_Toc11288"/>
      <w:bookmarkStart w:id="209" w:name="_Toc15734"/>
      <w:r>
        <w:rPr>
          <w:rFonts w:hint="eastAsia" w:asciiTheme="minorEastAsia" w:hAnsiTheme="minorEastAsia" w:eastAsiaTheme="minorEastAsia" w:cstheme="minorEastAsia"/>
          <w:b/>
          <w:sz w:val="24"/>
          <w:szCs w:val="24"/>
          <w:lang w:val="en-US" w:eastAsia="zh-CN"/>
        </w:rPr>
        <w:t>10.学校课程建设与资源情况如何？</w:t>
      </w:r>
      <w:bookmarkEnd w:id="203"/>
      <w:bookmarkEnd w:id="204"/>
      <w:bookmarkEnd w:id="205"/>
      <w:bookmarkEnd w:id="206"/>
      <w:bookmarkEnd w:id="207"/>
      <w:bookmarkEnd w:id="208"/>
      <w:bookmarkEnd w:id="209"/>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目前，面向本科生开课3417门，其中：必修课程1149门，占课程总数的33.63%；选修课程2268门（专业选修课2081门，公共选修课187门），占课程总数的66.37%。</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精品课程建设方面，“十二五”以来共投入300余万元建设经费，已建成国家精品视频公开课1门，省级精品课程17门，省级精品资源共享课程23门，省级精品在线开放课程7门。同时，将网络课程资源建设纳入“本科教学工程”，推进课程信息化建设。</w:t>
      </w:r>
    </w:p>
    <w:p>
      <w:pPr>
        <w:spacing w:line="360" w:lineRule="auto"/>
        <w:outlineLvl w:val="9"/>
        <w:rPr>
          <w:rFonts w:hint="eastAsia" w:asciiTheme="minorEastAsia" w:hAnsiTheme="minorEastAsia" w:eastAsiaTheme="minorEastAsia" w:cstheme="minorEastAsia"/>
          <w:sz w:val="24"/>
          <w:szCs w:val="24"/>
        </w:rPr>
      </w:pPr>
    </w:p>
    <w:p>
      <w:pPr>
        <w:spacing w:line="360" w:lineRule="auto"/>
        <w:outlineLvl w:val="1"/>
        <w:rPr>
          <w:rFonts w:hint="eastAsia" w:asciiTheme="minorEastAsia" w:hAnsiTheme="minorEastAsia" w:eastAsiaTheme="minorEastAsia" w:cstheme="minorEastAsia"/>
          <w:b/>
          <w:bCs/>
          <w:sz w:val="24"/>
          <w:szCs w:val="24"/>
          <w:lang w:val="en-US" w:eastAsia="zh-CN"/>
        </w:rPr>
      </w:pPr>
      <w:bookmarkStart w:id="210" w:name="_Toc16394"/>
      <w:bookmarkStart w:id="211" w:name="_Toc466"/>
      <w:bookmarkStart w:id="212" w:name="_Toc12266"/>
      <w:bookmarkStart w:id="213" w:name="_Toc21107"/>
      <w:bookmarkStart w:id="214" w:name="_Toc14863"/>
      <w:bookmarkStart w:id="215" w:name="_Toc18637"/>
      <w:bookmarkStart w:id="216" w:name="_Toc19441"/>
      <w:r>
        <w:rPr>
          <w:rFonts w:hint="eastAsia" w:asciiTheme="minorEastAsia" w:hAnsiTheme="minorEastAsia" w:eastAsiaTheme="minorEastAsia" w:cstheme="minorEastAsia"/>
          <w:b/>
          <w:bCs/>
          <w:sz w:val="24"/>
          <w:szCs w:val="24"/>
          <w:lang w:val="en-US" w:eastAsia="zh-CN"/>
        </w:rPr>
        <w:t>11.学校教材建设情况如何？</w:t>
      </w:r>
      <w:bookmarkEnd w:id="210"/>
      <w:bookmarkEnd w:id="211"/>
      <w:bookmarkEnd w:id="212"/>
      <w:bookmarkEnd w:id="213"/>
      <w:bookmarkEnd w:id="214"/>
      <w:bookmarkEnd w:id="215"/>
      <w:bookmarkEnd w:id="216"/>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学校出台</w:t>
      </w:r>
      <w:r>
        <w:rPr>
          <w:rFonts w:hint="eastAsia" w:asciiTheme="minorEastAsia" w:hAnsiTheme="minorEastAsia" w:eastAsiaTheme="minorEastAsia" w:cstheme="minorEastAsia"/>
          <w:sz w:val="24"/>
          <w:szCs w:val="24"/>
          <w:lang w:eastAsia="zh-CN"/>
        </w:rPr>
        <w:t>了</w:t>
      </w:r>
      <w:r>
        <w:rPr>
          <w:rFonts w:hint="eastAsia" w:asciiTheme="minorEastAsia" w:hAnsiTheme="minorEastAsia" w:eastAsiaTheme="minorEastAsia" w:cstheme="minorEastAsia"/>
          <w:sz w:val="24"/>
          <w:szCs w:val="24"/>
        </w:rPr>
        <w:t>《江西农业大学教材建设与管理办法》，明确了教材的选用要遵守适用性及择优选用原则，规范了教材选用的审批程序。同时，为鼓励教师积极编写优秀教材，努力提高教材建设质量，学校制订了《江西农业大学教材建设资助办法》，鼓励教师物化课程建设成果。</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2014-2016年，学校共资助了57位教师（合计78人次）进行教材的编写与出版，其中主编44人、副主编18人、参编15人，资助金额共计45万余元。由理学院方桂英教授主编的《高等数学》教材，入选普通高等教育“十二五”规划教材。</w:t>
      </w:r>
    </w:p>
    <w:p>
      <w:pPr>
        <w:numPr>
          <w:ilvl w:val="0"/>
          <w:numId w:val="0"/>
        </w:numPr>
        <w:jc w:val="left"/>
        <w:outlineLvl w:val="9"/>
        <w:rPr>
          <w:rFonts w:hint="eastAsia" w:asciiTheme="minorEastAsia" w:hAnsiTheme="minorEastAsia" w:eastAsiaTheme="minorEastAsia" w:cstheme="minorEastAsia"/>
          <w:b/>
          <w:sz w:val="24"/>
          <w:szCs w:val="24"/>
          <w:lang w:val="en-US" w:eastAsia="zh-CN"/>
        </w:rPr>
      </w:pPr>
    </w:p>
    <w:p>
      <w:pPr>
        <w:numPr>
          <w:ilvl w:val="0"/>
          <w:numId w:val="0"/>
        </w:numPr>
        <w:jc w:val="left"/>
        <w:outlineLvl w:val="1"/>
        <w:rPr>
          <w:rFonts w:hint="eastAsia" w:asciiTheme="minorEastAsia" w:hAnsiTheme="minorEastAsia" w:eastAsiaTheme="minorEastAsia" w:cstheme="minorEastAsia"/>
          <w:sz w:val="24"/>
          <w:szCs w:val="24"/>
        </w:rPr>
      </w:pPr>
      <w:bookmarkStart w:id="217" w:name="_Toc32422"/>
      <w:bookmarkStart w:id="218" w:name="_Toc25566"/>
      <w:bookmarkStart w:id="219" w:name="_Toc31283"/>
      <w:bookmarkStart w:id="220" w:name="_Toc18670"/>
      <w:bookmarkStart w:id="221" w:name="_Toc2637"/>
      <w:bookmarkStart w:id="222" w:name="_Toc12867"/>
      <w:bookmarkStart w:id="223" w:name="_Toc11440"/>
      <w:r>
        <w:rPr>
          <w:rFonts w:hint="eastAsia" w:asciiTheme="minorEastAsia" w:hAnsiTheme="minorEastAsia" w:eastAsiaTheme="minorEastAsia" w:cstheme="minorEastAsia"/>
          <w:b/>
          <w:sz w:val="24"/>
          <w:szCs w:val="24"/>
          <w:lang w:val="en-US" w:eastAsia="zh-CN"/>
        </w:rPr>
        <w:t>12.</w:t>
      </w:r>
      <w:r>
        <w:rPr>
          <w:rFonts w:hint="eastAsia" w:asciiTheme="minorEastAsia" w:hAnsiTheme="minorEastAsia" w:eastAsiaTheme="minorEastAsia" w:cstheme="minorEastAsia"/>
          <w:b/>
          <w:sz w:val="24"/>
          <w:szCs w:val="24"/>
        </w:rPr>
        <w:t>学校合作办学情况如何？</w:t>
      </w:r>
      <w:bookmarkEnd w:id="217"/>
      <w:bookmarkEnd w:id="218"/>
      <w:bookmarkEnd w:id="219"/>
      <w:bookmarkEnd w:id="220"/>
      <w:bookmarkEnd w:id="221"/>
      <w:bookmarkEnd w:id="222"/>
      <w:bookmarkEnd w:id="223"/>
    </w:p>
    <w:p>
      <w:pPr>
        <w:numPr>
          <w:ilvl w:val="0"/>
          <w:numId w:val="0"/>
        </w:numPr>
        <w:ind w:firstLine="482"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（1）国际合作方面：</w:t>
      </w:r>
      <w:r>
        <w:rPr>
          <w:rFonts w:hint="eastAsia" w:asciiTheme="minorEastAsia" w:hAnsiTheme="minorEastAsia" w:eastAsiaTheme="minorEastAsia" w:cstheme="minorEastAsia"/>
          <w:sz w:val="24"/>
          <w:szCs w:val="24"/>
        </w:rPr>
        <w:t>目前，已经同澳大利亚纽卡斯尔大学、英国埃塞克斯大学、美国密西西比州立大学等国外高校开展了校际合作，同澳大利亚西澳大学、泰国清迈大学、泰国玛希隆大学、马来西亚沙巴大学等国（境）外高校及科研院所等达成合作意向。2015年出国（境）外留学实习人数25人；2016年出国（境）外留学实习人数36人；2017年出国（境）外留学实习人数45人。</w:t>
      </w:r>
    </w:p>
    <w:p>
      <w:pPr>
        <w:spacing w:line="360" w:lineRule="auto"/>
        <w:ind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（2）国内合作方面：</w:t>
      </w:r>
      <w:r>
        <w:rPr>
          <w:rFonts w:hint="eastAsia" w:asciiTheme="minorEastAsia" w:hAnsiTheme="minorEastAsia" w:eastAsiaTheme="minorEastAsia" w:cstheme="minorEastAsia"/>
          <w:sz w:val="24"/>
          <w:szCs w:val="24"/>
        </w:rPr>
        <w:t>为适应行业对复合型人才的强烈需求，走产学研相结合的办学道路，我校软件工程实行“3+1”人才培养模式，分别在北京、深圳两地与IT企业合作建立了软件专业实习基地，实现了教育资源的优化配置；与江西省婺源茶叶学校举行了“2+1+1”合作办学，针对茶学、旅游管理等专业人才培养，开展合作交流。</w:t>
      </w:r>
    </w:p>
    <w:p>
      <w:pPr>
        <w:spacing w:line="360" w:lineRule="auto"/>
        <w:ind w:firstLine="48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另外，我校与地方政府、科研院所、相关企业也进行了广泛的合作交流，充分利用社会资源，拓展了办学渠道。</w:t>
      </w: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rPr>
      </w:pPr>
      <w:bookmarkStart w:id="224" w:name="_Toc4665"/>
      <w:bookmarkStart w:id="225" w:name="_Toc25310"/>
      <w:bookmarkStart w:id="226" w:name="_Toc13172"/>
      <w:bookmarkStart w:id="227" w:name="_Toc8031"/>
      <w:bookmarkStart w:id="228" w:name="_Toc155"/>
      <w:bookmarkStart w:id="229" w:name="_Toc19919"/>
      <w:bookmarkStart w:id="230" w:name="_Toc5710"/>
      <w:r>
        <w:rPr>
          <w:rFonts w:hint="eastAsia" w:asciiTheme="minorEastAsia" w:hAnsiTheme="minorEastAsia" w:eastAsiaTheme="minorEastAsia" w:cstheme="minorEastAsia"/>
          <w:b/>
          <w:sz w:val="24"/>
          <w:szCs w:val="24"/>
          <w:lang w:val="en-US" w:eastAsia="zh-CN"/>
        </w:rPr>
        <w:t>13.</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与社会</w:t>
      </w:r>
      <w:r>
        <w:rPr>
          <w:rFonts w:hint="eastAsia" w:asciiTheme="minorEastAsia" w:hAnsiTheme="minorEastAsia" w:eastAsiaTheme="minorEastAsia" w:cstheme="minorEastAsia"/>
          <w:b/>
          <w:sz w:val="24"/>
          <w:szCs w:val="24"/>
        </w:rPr>
        <w:t>共建教学资源情况如何？</w:t>
      </w:r>
      <w:bookmarkEnd w:id="224"/>
      <w:bookmarkEnd w:id="225"/>
      <w:bookmarkEnd w:id="226"/>
      <w:bookmarkEnd w:id="227"/>
      <w:bookmarkEnd w:id="228"/>
      <w:bookmarkEnd w:id="229"/>
      <w:bookmarkEnd w:id="230"/>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近年来我校以学院为单位，积极与校外企业、科研院所、政府和事业单位共建校外实践教学基地，平均每年以20个左右的数量在增加，基本确保了每个专业拥有2个以上校外实习实践基地。</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到2017年10月，共建立了校外实习基地264个，仅2016-2017学年就为我校提供了15190人次的实习岗位。通过校外实践基地建设，为拓宽实践教学的路径、建立不同维度的实践教学平台、提升学生的专业综合实践能力，提供了有力支持。</w:t>
      </w: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rPr>
      </w:pPr>
      <w:bookmarkStart w:id="231" w:name="_Toc23991"/>
      <w:bookmarkStart w:id="232" w:name="_Toc17246"/>
      <w:bookmarkStart w:id="233" w:name="_Toc7639"/>
      <w:bookmarkStart w:id="234" w:name="_Toc15182"/>
      <w:bookmarkStart w:id="235" w:name="_Toc22675"/>
      <w:bookmarkStart w:id="236" w:name="_Toc28498"/>
      <w:bookmarkStart w:id="237" w:name="_Toc25746"/>
      <w:r>
        <w:rPr>
          <w:rFonts w:hint="eastAsia" w:asciiTheme="minorEastAsia" w:hAnsiTheme="minorEastAsia" w:eastAsiaTheme="minorEastAsia" w:cstheme="minorEastAsia"/>
          <w:b/>
          <w:sz w:val="24"/>
          <w:szCs w:val="24"/>
          <w:lang w:val="en-US" w:eastAsia="zh-CN"/>
        </w:rPr>
        <w:t>14.</w:t>
      </w:r>
      <w:r>
        <w:rPr>
          <w:rFonts w:hint="eastAsia" w:asciiTheme="minorEastAsia" w:hAnsiTheme="minorEastAsia" w:eastAsiaTheme="minorEastAsia" w:cstheme="minorEastAsia"/>
          <w:b/>
          <w:sz w:val="24"/>
          <w:szCs w:val="24"/>
        </w:rPr>
        <w:t>近年接受社会捐赠的情况怎样？其中校友捐赠有多少？</w:t>
      </w:r>
      <w:bookmarkEnd w:id="231"/>
      <w:bookmarkEnd w:id="232"/>
      <w:bookmarkEnd w:id="233"/>
      <w:bookmarkEnd w:id="234"/>
      <w:bookmarkEnd w:id="235"/>
      <w:bookmarkEnd w:id="236"/>
      <w:bookmarkEnd w:id="237"/>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2014-2017年，学校教育基金会和校友会共接受各方捐赠968.63万元，</w:t>
      </w:r>
      <w:r>
        <w:rPr>
          <w:rFonts w:hint="eastAsia" w:asciiTheme="minorEastAsia" w:hAnsiTheme="minorEastAsia" w:eastAsiaTheme="minorEastAsia" w:cstheme="minorEastAsia"/>
          <w:sz w:val="24"/>
          <w:szCs w:val="24"/>
          <w:lang w:eastAsia="zh-CN"/>
        </w:rPr>
        <w:t>其中校友捐赠</w:t>
      </w:r>
      <w:r>
        <w:rPr>
          <w:rFonts w:hint="eastAsia" w:asciiTheme="minorEastAsia" w:hAnsiTheme="minorEastAsia" w:eastAsiaTheme="minorEastAsia" w:cstheme="minorEastAsia"/>
          <w:sz w:val="24"/>
          <w:szCs w:val="24"/>
          <w:lang w:val="en-US" w:eastAsia="zh-CN"/>
        </w:rPr>
        <w:t>193.63万元，</w:t>
      </w:r>
      <w:r>
        <w:rPr>
          <w:rFonts w:hint="eastAsia" w:asciiTheme="minorEastAsia" w:hAnsiTheme="minorEastAsia" w:eastAsiaTheme="minorEastAsia" w:cstheme="minorEastAsia"/>
          <w:sz w:val="24"/>
          <w:szCs w:val="24"/>
        </w:rPr>
        <w:t>根据相关单位或个人意愿面向师生设立了奖励基金16个，部分资金用于学校软硬件环境建设。</w:t>
      </w:r>
    </w:p>
    <w:p>
      <w:pPr>
        <w:spacing w:line="360" w:lineRule="auto"/>
        <w:ind w:firstLine="480" w:firstLineChars="200"/>
        <w:outlineLvl w:val="9"/>
        <w:rPr>
          <w:rFonts w:hint="eastAsia" w:asciiTheme="minorEastAsia" w:hAnsiTheme="minorEastAsia" w:eastAsiaTheme="minorEastAsia" w:cstheme="minorEastAsia"/>
          <w:sz w:val="24"/>
          <w:szCs w:val="24"/>
        </w:rPr>
      </w:pPr>
    </w:p>
    <w:p>
      <w:pPr>
        <w:widowControl w:val="0"/>
        <w:numPr>
          <w:ilvl w:val="0"/>
          <w:numId w:val="0"/>
        </w:numPr>
        <w:spacing w:line="360" w:lineRule="auto"/>
        <w:jc w:val="left"/>
        <w:outlineLvl w:val="9"/>
        <w:rPr>
          <w:rFonts w:hint="eastAsia" w:asciiTheme="minorEastAsia" w:hAnsiTheme="minorEastAsia" w:eastAsiaTheme="minorEastAsia" w:cstheme="minorEastAsia"/>
          <w:b/>
          <w:sz w:val="24"/>
          <w:szCs w:val="24"/>
        </w:rPr>
      </w:pP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1"/>
        </w:numPr>
        <w:jc w:val="center"/>
        <w:outlineLvl w:val="0"/>
        <w:rPr>
          <w:rFonts w:hint="eastAsia" w:asciiTheme="minorEastAsia" w:hAnsiTheme="minorEastAsia" w:eastAsiaTheme="minorEastAsia" w:cstheme="minorEastAsia"/>
          <w:b/>
          <w:sz w:val="32"/>
          <w:szCs w:val="32"/>
        </w:rPr>
      </w:pPr>
      <w:bookmarkStart w:id="238" w:name="_Toc8887"/>
      <w:bookmarkStart w:id="239" w:name="_Toc16146"/>
      <w:bookmarkStart w:id="240" w:name="_Toc25931"/>
      <w:bookmarkStart w:id="241" w:name="_Toc20589"/>
      <w:bookmarkStart w:id="242" w:name="_Toc19038"/>
      <w:bookmarkStart w:id="243" w:name="_Toc31368"/>
      <w:bookmarkStart w:id="244" w:name="_Toc3168"/>
      <w:r>
        <w:rPr>
          <w:rFonts w:hint="eastAsia" w:asciiTheme="minorEastAsia" w:hAnsiTheme="minorEastAsia" w:eastAsiaTheme="minorEastAsia" w:cstheme="minorEastAsia"/>
          <w:b/>
          <w:sz w:val="32"/>
          <w:szCs w:val="32"/>
        </w:rPr>
        <w:t>培养过程</w:t>
      </w:r>
      <w:bookmarkEnd w:id="238"/>
      <w:bookmarkEnd w:id="239"/>
      <w:bookmarkEnd w:id="240"/>
      <w:bookmarkEnd w:id="241"/>
      <w:bookmarkEnd w:id="242"/>
      <w:bookmarkEnd w:id="243"/>
      <w:bookmarkEnd w:id="244"/>
    </w:p>
    <w:p>
      <w:pPr>
        <w:jc w:val="left"/>
        <w:outlineLvl w:val="1"/>
        <w:rPr>
          <w:rFonts w:hint="eastAsia" w:asciiTheme="minorEastAsia" w:hAnsiTheme="minorEastAsia" w:eastAsiaTheme="minorEastAsia" w:cstheme="minorEastAsia"/>
          <w:b/>
          <w:sz w:val="24"/>
          <w:szCs w:val="24"/>
          <w:lang w:val="en-US" w:eastAsia="zh-CN"/>
        </w:rPr>
      </w:pPr>
      <w:bookmarkStart w:id="245" w:name="_Toc16961"/>
      <w:bookmarkStart w:id="246" w:name="_Toc1554"/>
      <w:bookmarkStart w:id="247" w:name="_Toc1827"/>
      <w:bookmarkStart w:id="248" w:name="_Toc14166"/>
      <w:bookmarkStart w:id="249" w:name="_Toc26187"/>
      <w:bookmarkStart w:id="250" w:name="_Toc25878"/>
      <w:bookmarkStart w:id="251" w:name="_Toc340"/>
      <w:r>
        <w:rPr>
          <w:rFonts w:hint="eastAsia" w:asciiTheme="minorEastAsia" w:hAnsiTheme="minorEastAsia" w:eastAsiaTheme="minorEastAsia" w:cstheme="minorEastAsia"/>
          <w:b/>
          <w:sz w:val="24"/>
          <w:szCs w:val="24"/>
          <w:lang w:val="en-US" w:eastAsia="zh-CN"/>
        </w:rPr>
        <w:t>1.学校教学改革的总体思路是什么？</w:t>
      </w:r>
      <w:bookmarkEnd w:id="245"/>
      <w:bookmarkEnd w:id="246"/>
      <w:bookmarkEnd w:id="247"/>
      <w:bookmarkEnd w:id="248"/>
      <w:bookmarkEnd w:id="249"/>
      <w:bookmarkEnd w:id="250"/>
      <w:bookmarkEnd w:id="251"/>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一贯按照“加强建设、规范管理、深化改革、提高质量”的原则，以专业或专业群为实施主体，以人才培养模式改革为先导，以课程教学改革为核心，以实践教学改革为重点，围绕培养“厚基础、宽口径、强能力、高素质”的复合型人才进行系统化教育教学改革，形成理论与实践有机结合的教学模式，建立健全教学质量监控的评价体系和长效机制，完善个性化、优质化、开放型、共享型的人才培养模式，推动学校教育教学质量的不断提升。</w:t>
      </w:r>
    </w:p>
    <w:p>
      <w:pPr>
        <w:jc w:val="left"/>
        <w:outlineLvl w:val="9"/>
        <w:rPr>
          <w:rFonts w:hint="eastAsia" w:asciiTheme="minorEastAsia" w:hAnsiTheme="minorEastAsia" w:eastAsiaTheme="minorEastAsia" w:cstheme="minorEastAsia"/>
          <w:b/>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252" w:name="_Toc21717"/>
      <w:bookmarkStart w:id="253" w:name="_Toc21857"/>
      <w:bookmarkStart w:id="254" w:name="_Toc11992"/>
      <w:bookmarkStart w:id="255" w:name="_Toc14001"/>
      <w:bookmarkStart w:id="256" w:name="_Toc3027"/>
      <w:bookmarkStart w:id="257" w:name="_Toc11918"/>
      <w:bookmarkStart w:id="258" w:name="_Toc12493"/>
      <w:r>
        <w:rPr>
          <w:rFonts w:hint="eastAsia" w:asciiTheme="minorEastAsia" w:hAnsiTheme="minorEastAsia" w:eastAsiaTheme="minorEastAsia" w:cstheme="minorEastAsia"/>
          <w:b/>
          <w:sz w:val="24"/>
          <w:szCs w:val="24"/>
          <w:lang w:val="en-US" w:eastAsia="zh-CN"/>
        </w:rPr>
        <w:t>2.学校是如何开展人才培养机制、人才培养模式改革的？</w:t>
      </w:r>
      <w:bookmarkEnd w:id="252"/>
      <w:bookmarkEnd w:id="253"/>
      <w:bookmarkEnd w:id="254"/>
      <w:bookmarkEnd w:id="255"/>
      <w:bookmarkEnd w:id="256"/>
      <w:bookmarkEnd w:id="257"/>
      <w:bookmarkEnd w:id="258"/>
    </w:p>
    <w:p>
      <w:pPr>
        <w:numPr>
          <w:ilvl w:val="0"/>
          <w:numId w:val="5"/>
        </w:numPr>
        <w:adjustRightInd w:val="0"/>
        <w:snapToGrid w:val="0"/>
        <w:spacing w:line="360" w:lineRule="auto"/>
        <w:ind w:firstLine="482" w:firstLineChars="200"/>
        <w:outlineLvl w:val="9"/>
        <w:rPr>
          <w:rFonts w:hint="eastAsia" w:asciiTheme="minorEastAsia" w:hAnsiTheme="minorEastAsia" w:eastAsiaTheme="minorEastAsia" w:cstheme="minorEastAsia"/>
          <w:b w:val="0"/>
          <w:bCs/>
          <w:sz w:val="24"/>
          <w:szCs w:val="24"/>
        </w:rPr>
      </w:pPr>
      <w:bookmarkStart w:id="259" w:name="_Toc483303125"/>
      <w:bookmarkStart w:id="260" w:name="_Toc498039876"/>
      <w:bookmarkStart w:id="261" w:name="_Toc496554707"/>
      <w:bookmarkStart w:id="262" w:name="_Toc494746851"/>
      <w:bookmarkStart w:id="263" w:name="_Toc493881335"/>
      <w:bookmarkStart w:id="264" w:name="_Toc496605902"/>
      <w:bookmarkStart w:id="265" w:name="_Toc497072493"/>
      <w:bookmarkStart w:id="266" w:name="_Toc494362197"/>
      <w:r>
        <w:rPr>
          <w:rFonts w:hint="eastAsia" w:asciiTheme="minorEastAsia" w:hAnsiTheme="minorEastAsia" w:eastAsiaTheme="minorEastAsia" w:cstheme="minorEastAsia"/>
          <w:b/>
          <w:bCs w:val="0"/>
          <w:sz w:val="24"/>
          <w:szCs w:val="24"/>
        </w:rPr>
        <w:t>优化人才培养方案</w:t>
      </w:r>
      <w:bookmarkEnd w:id="259"/>
      <w:bookmarkEnd w:id="260"/>
      <w:bookmarkEnd w:id="261"/>
      <w:bookmarkEnd w:id="262"/>
      <w:bookmarkEnd w:id="263"/>
      <w:bookmarkEnd w:id="264"/>
      <w:bookmarkEnd w:id="265"/>
      <w:bookmarkEnd w:id="266"/>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eastAsiaTheme="minorEastAsia" w:cstheme="minorEastAsia"/>
          <w:b w:val="0"/>
          <w:bCs/>
          <w:sz w:val="24"/>
          <w:szCs w:val="24"/>
        </w:rPr>
        <w:t>加强主干课程建设</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注重实践教学改革。</w:t>
      </w:r>
    </w:p>
    <w:p>
      <w:pPr>
        <w:numPr>
          <w:ilvl w:val="0"/>
          <w:numId w:val="5"/>
        </w:numPr>
        <w:adjustRightInd w:val="0"/>
        <w:snapToGrid w:val="0"/>
        <w:spacing w:line="360" w:lineRule="auto"/>
        <w:ind w:firstLine="482" w:firstLineChars="200"/>
        <w:outlineLvl w:val="9"/>
        <w:rPr>
          <w:rFonts w:hint="eastAsia" w:asciiTheme="minorEastAsia" w:hAnsiTheme="minorEastAsia" w:eastAsiaTheme="minorEastAsia" w:cstheme="minorEastAsia"/>
          <w:b w:val="0"/>
          <w:bCs/>
          <w:sz w:val="24"/>
          <w:szCs w:val="24"/>
        </w:rPr>
      </w:pPr>
      <w:bookmarkStart w:id="267" w:name="_Toc494746852"/>
      <w:bookmarkStart w:id="268" w:name="_Toc497072494"/>
      <w:bookmarkStart w:id="269" w:name="_Toc498039877"/>
      <w:bookmarkStart w:id="270" w:name="_Toc483303126"/>
      <w:bookmarkStart w:id="271" w:name="_Toc496605903"/>
      <w:bookmarkStart w:id="272" w:name="_Toc494362198"/>
      <w:bookmarkStart w:id="273" w:name="_Toc493881336"/>
      <w:bookmarkStart w:id="274" w:name="_Toc496554708"/>
      <w:r>
        <w:rPr>
          <w:rFonts w:hint="eastAsia" w:asciiTheme="minorEastAsia" w:hAnsiTheme="minorEastAsia" w:eastAsiaTheme="minorEastAsia" w:cstheme="minorEastAsia"/>
          <w:b/>
          <w:bCs w:val="0"/>
          <w:sz w:val="24"/>
          <w:szCs w:val="24"/>
        </w:rPr>
        <w:t>健全人才培养体制</w:t>
      </w:r>
      <w:bookmarkEnd w:id="267"/>
      <w:bookmarkEnd w:id="268"/>
      <w:bookmarkEnd w:id="269"/>
      <w:bookmarkEnd w:id="270"/>
      <w:bookmarkEnd w:id="271"/>
      <w:bookmarkEnd w:id="272"/>
      <w:bookmarkEnd w:id="273"/>
      <w:bookmarkEnd w:id="274"/>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eastAsiaTheme="minorEastAsia" w:cstheme="minorEastAsia"/>
          <w:b w:val="0"/>
          <w:bCs/>
          <w:sz w:val="24"/>
          <w:szCs w:val="24"/>
        </w:rPr>
        <w:t>完善社会合作办学机制</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完善教学质量监控机制。</w:t>
      </w:r>
    </w:p>
    <w:p>
      <w:pPr>
        <w:adjustRightInd w:val="0"/>
        <w:snapToGrid w:val="0"/>
        <w:spacing w:line="360" w:lineRule="auto"/>
        <w:ind w:firstLine="480" w:firstLineChars="200"/>
        <w:outlineLvl w:val="9"/>
        <w:rPr>
          <w:rFonts w:hint="eastAsia" w:asciiTheme="minorEastAsia" w:hAnsiTheme="minorEastAsia" w:eastAsiaTheme="minorEastAsia" w:cstheme="minorEastAsia"/>
          <w:b w:val="0"/>
          <w:bCs/>
          <w:sz w:val="24"/>
          <w:szCs w:val="24"/>
        </w:rPr>
      </w:pPr>
      <w:bookmarkStart w:id="275" w:name="_Toc493881337"/>
      <w:bookmarkStart w:id="276" w:name="_Toc496554709"/>
      <w:bookmarkStart w:id="277" w:name="_Toc497072495"/>
      <w:bookmarkStart w:id="278" w:name="_Toc496605904"/>
      <w:bookmarkStart w:id="279" w:name="_Toc494362199"/>
      <w:bookmarkStart w:id="280" w:name="_Toc494746853"/>
      <w:bookmarkStart w:id="281" w:name="_Toc498039878"/>
      <w:r>
        <w:rPr>
          <w:rFonts w:hint="eastAsia" w:asciiTheme="minorEastAsia" w:hAnsiTheme="minorEastAsia" w:eastAsiaTheme="minorEastAsia" w:cstheme="minorEastAsia"/>
          <w:b w:val="0"/>
          <w:bCs/>
          <w:sz w:val="24"/>
          <w:szCs w:val="24"/>
        </w:rPr>
        <w:t>（3）</w:t>
      </w:r>
      <w:r>
        <w:rPr>
          <w:rFonts w:hint="eastAsia" w:asciiTheme="minorEastAsia" w:hAnsiTheme="minorEastAsia" w:eastAsiaTheme="minorEastAsia" w:cstheme="minorEastAsia"/>
          <w:b/>
          <w:bCs w:val="0"/>
          <w:sz w:val="24"/>
          <w:szCs w:val="24"/>
        </w:rPr>
        <w:t>丰富人才培养途径</w:t>
      </w:r>
      <w:bookmarkEnd w:id="275"/>
      <w:bookmarkEnd w:id="276"/>
      <w:bookmarkEnd w:id="277"/>
      <w:bookmarkEnd w:id="278"/>
      <w:bookmarkEnd w:id="279"/>
      <w:bookmarkEnd w:id="280"/>
      <w:bookmarkEnd w:id="281"/>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eastAsiaTheme="minorEastAsia" w:cstheme="minorEastAsia"/>
          <w:b w:val="0"/>
          <w:bCs/>
          <w:sz w:val="24"/>
          <w:szCs w:val="24"/>
        </w:rPr>
        <w:t>创新人才培养模式</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实施本科生导师制</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创办卓越人才培养实验班</w:t>
      </w:r>
      <w:r>
        <w:rPr>
          <w:rFonts w:hint="eastAsia" w:asciiTheme="minorEastAsia" w:hAnsiTheme="minorEastAsia" w:eastAsiaTheme="minorEastAsia" w:cstheme="minorEastAsia"/>
          <w:b w:val="0"/>
          <w:bCs/>
          <w:sz w:val="24"/>
          <w:szCs w:val="24"/>
          <w:lang w:eastAsia="zh-CN"/>
        </w:rPr>
        <w:t>。</w:t>
      </w:r>
    </w:p>
    <w:p>
      <w:pPr>
        <w:numPr>
          <w:ilvl w:val="0"/>
          <w:numId w:val="0"/>
        </w:numPr>
        <w:adjustRightInd w:val="0"/>
        <w:snapToGrid w:val="0"/>
        <w:spacing w:line="360" w:lineRule="auto"/>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282" w:name="_Toc13170"/>
      <w:bookmarkStart w:id="283" w:name="_Toc31557"/>
      <w:bookmarkStart w:id="284" w:name="_Toc11675"/>
      <w:bookmarkStart w:id="285" w:name="_Toc19222"/>
      <w:bookmarkStart w:id="286" w:name="_Toc19461"/>
      <w:bookmarkStart w:id="287" w:name="_Toc28081"/>
      <w:bookmarkStart w:id="288" w:name="_Toc15634"/>
      <w:r>
        <w:rPr>
          <w:rFonts w:hint="eastAsia" w:asciiTheme="minorEastAsia" w:hAnsiTheme="minorEastAsia" w:eastAsiaTheme="minorEastAsia" w:cstheme="minorEastAsia"/>
          <w:b/>
          <w:sz w:val="24"/>
          <w:szCs w:val="24"/>
          <w:lang w:val="en-US" w:eastAsia="zh-CN"/>
        </w:rPr>
        <w:t>3.学校信息平台建设情况如何？</w:t>
      </w:r>
      <w:bookmarkEnd w:id="282"/>
      <w:bookmarkEnd w:id="283"/>
      <w:bookmarkEnd w:id="284"/>
      <w:bookmarkEnd w:id="285"/>
      <w:bookmarkEnd w:id="286"/>
      <w:bookmarkEnd w:id="287"/>
      <w:bookmarkEnd w:id="288"/>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学校教学管理信息化体系由日常教务管理、教学服务、教学质量反馈等三个方面组建而成，为校园无纸化办公、快捷式服务、高效能管理提供了途径。</w:t>
      </w:r>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289" w:name="_Toc660"/>
      <w:bookmarkStart w:id="290" w:name="_Toc19914"/>
      <w:bookmarkStart w:id="291" w:name="_Toc7633"/>
      <w:bookmarkStart w:id="292" w:name="_Toc14699"/>
      <w:bookmarkStart w:id="293" w:name="_Toc24396"/>
      <w:bookmarkStart w:id="294" w:name="_Toc30928"/>
      <w:bookmarkStart w:id="295" w:name="_Toc14117"/>
      <w:r>
        <w:rPr>
          <w:rFonts w:hint="eastAsia" w:asciiTheme="minorEastAsia" w:hAnsiTheme="minorEastAsia" w:eastAsiaTheme="minorEastAsia" w:cstheme="minorEastAsia"/>
          <w:b/>
          <w:sz w:val="24"/>
          <w:szCs w:val="24"/>
          <w:lang w:val="en-US" w:eastAsia="zh-CN"/>
        </w:rPr>
        <w:t>4.学校在课堂教学改革方面有哪些举措？</w:t>
      </w:r>
      <w:bookmarkEnd w:id="289"/>
      <w:bookmarkEnd w:id="290"/>
      <w:bookmarkEnd w:id="291"/>
      <w:bookmarkEnd w:id="292"/>
      <w:bookmarkEnd w:id="293"/>
      <w:bookmarkEnd w:id="294"/>
      <w:bookmarkEnd w:id="295"/>
    </w:p>
    <w:p>
      <w:pPr>
        <w:numPr>
          <w:ilvl w:val="0"/>
          <w:numId w:val="6"/>
        </w:numPr>
        <w:adjustRightInd w:val="0"/>
        <w:snapToGrid w:val="0"/>
        <w:spacing w:line="360" w:lineRule="auto"/>
        <w:ind w:firstLine="482" w:firstLineChars="200"/>
        <w:outlineLvl w:val="9"/>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sz w:val="24"/>
          <w:szCs w:val="24"/>
        </w:rPr>
        <w:t>以研促教，丰富课堂教学资源</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val="0"/>
          <w:bCs/>
          <w:sz w:val="24"/>
          <w:szCs w:val="24"/>
        </w:rPr>
        <w:t>教学内容紧扣科研发展前沿</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科研成果积极纳入教学内容</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科研平台密切连通教学平台</w:t>
      </w:r>
      <w:r>
        <w:rPr>
          <w:rFonts w:hint="eastAsia" w:asciiTheme="minorEastAsia" w:hAnsiTheme="minorEastAsia" w:eastAsiaTheme="minorEastAsia" w:cstheme="minorEastAsia"/>
          <w:b w:val="0"/>
          <w:bCs/>
          <w:sz w:val="24"/>
          <w:szCs w:val="24"/>
          <w:lang w:eastAsia="zh-CN"/>
        </w:rPr>
        <w:t>。</w:t>
      </w:r>
    </w:p>
    <w:p>
      <w:pPr>
        <w:adjustRightInd w:val="0"/>
        <w:snapToGrid w:val="0"/>
        <w:spacing w:line="360" w:lineRule="auto"/>
        <w:ind w:firstLine="482" w:firstLineChars="200"/>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创新方法，引导学生快乐学习</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val="0"/>
          <w:bCs/>
          <w:sz w:val="24"/>
          <w:szCs w:val="24"/>
        </w:rPr>
        <w:t>依托教改项目创新教学方法</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依托信息技术创新教学模式</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依托媒体技术创新学习方式</w:t>
      </w:r>
      <w:r>
        <w:rPr>
          <w:rFonts w:hint="eastAsia" w:asciiTheme="minorEastAsia" w:hAnsiTheme="minorEastAsia" w:eastAsiaTheme="minorEastAsia" w:cstheme="minorEastAsia"/>
          <w:b w:val="0"/>
          <w:bCs/>
          <w:sz w:val="24"/>
          <w:szCs w:val="24"/>
          <w:lang w:eastAsia="zh-CN"/>
        </w:rPr>
        <w:t>。</w:t>
      </w:r>
    </w:p>
    <w:p>
      <w:pPr>
        <w:numPr>
          <w:ilvl w:val="0"/>
          <w:numId w:val="0"/>
        </w:numPr>
        <w:jc w:val="left"/>
        <w:outlineLvl w:val="9"/>
        <w:rPr>
          <w:rFonts w:hint="eastAsia" w:asciiTheme="minorEastAsia" w:hAnsiTheme="minorEastAsia" w:eastAsiaTheme="minorEastAsia" w:cstheme="minorEastAsia"/>
          <w:b/>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296" w:name="_Toc12623"/>
      <w:bookmarkStart w:id="297" w:name="_Toc30464"/>
      <w:bookmarkStart w:id="298" w:name="_Toc26437"/>
      <w:bookmarkStart w:id="299" w:name="_Toc6552"/>
      <w:bookmarkStart w:id="300" w:name="_Toc17248"/>
      <w:bookmarkStart w:id="301" w:name="_Toc27722"/>
      <w:bookmarkStart w:id="302" w:name="_Toc24435"/>
      <w:r>
        <w:rPr>
          <w:rFonts w:hint="eastAsia" w:asciiTheme="minorEastAsia" w:hAnsiTheme="minorEastAsia" w:eastAsiaTheme="minorEastAsia" w:cstheme="minorEastAsia"/>
          <w:b/>
          <w:sz w:val="24"/>
          <w:szCs w:val="24"/>
          <w:lang w:val="en-US" w:eastAsia="zh-CN"/>
        </w:rPr>
        <w:t>5.学校在评价学生学习效果方面有哪些举措？</w:t>
      </w:r>
      <w:bookmarkEnd w:id="296"/>
      <w:bookmarkEnd w:id="297"/>
      <w:bookmarkEnd w:id="298"/>
      <w:bookmarkEnd w:id="299"/>
      <w:bookmarkEnd w:id="300"/>
      <w:bookmarkEnd w:id="301"/>
      <w:bookmarkEnd w:id="302"/>
    </w:p>
    <w:p>
      <w:pPr>
        <w:adjustRightInd w:val="0"/>
        <w:snapToGrid w:val="0"/>
        <w:spacing w:line="360" w:lineRule="auto"/>
        <w:ind w:firstLine="482" w:firstLineChars="200"/>
        <w:outlineLvl w:val="9"/>
        <w:rPr>
          <w:rFonts w:hint="eastAsia" w:asciiTheme="minorEastAsia" w:hAnsiTheme="minorEastAsia" w:eastAsiaTheme="minorEastAsia" w:cstheme="minorEastAsia"/>
          <w:sz w:val="24"/>
          <w:szCs w:val="24"/>
        </w:rPr>
      </w:pPr>
      <w:bookmarkStart w:id="303" w:name="_Toc494362217"/>
      <w:bookmarkStart w:id="304" w:name="_Toc496554727"/>
      <w:bookmarkStart w:id="305" w:name="_Toc498039896"/>
      <w:bookmarkStart w:id="306" w:name="_Toc493881355"/>
      <w:bookmarkStart w:id="307" w:name="_Toc497072513"/>
      <w:bookmarkStart w:id="308" w:name="_Toc496605922"/>
      <w:bookmarkStart w:id="309" w:name="_Toc483303145"/>
      <w:bookmarkStart w:id="310" w:name="_Toc494746871"/>
      <w:r>
        <w:rPr>
          <w:rFonts w:hint="eastAsia" w:asciiTheme="minorEastAsia" w:hAnsiTheme="minorEastAsia" w:eastAsiaTheme="minorEastAsia" w:cstheme="minorEastAsia"/>
          <w:b/>
          <w:sz w:val="24"/>
          <w:szCs w:val="24"/>
        </w:rPr>
        <w:t>（1）强化考核过程管理</w:t>
      </w:r>
      <w:bookmarkEnd w:id="303"/>
      <w:bookmarkEnd w:id="304"/>
      <w:bookmarkEnd w:id="305"/>
      <w:bookmarkEnd w:id="306"/>
      <w:bookmarkEnd w:id="307"/>
      <w:bookmarkEnd w:id="308"/>
      <w:bookmarkEnd w:id="309"/>
      <w:bookmarkEnd w:id="310"/>
      <w:bookmarkStart w:id="311" w:name="_Toc483303146"/>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注重学习过程考核方式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构建科学的结构化评分体系，包括平时成绩、期中成绩、实验实习成绩、期末考试成绩等，避免一次考试决定课程成绩。如：在《高等数学》等基础课程中，实施“模块化考核”，加强过程控制，促进学生知识积累，有助于教师对教学效果的实时分析。</w:t>
      </w:r>
    </w:p>
    <w:p>
      <w:pPr>
        <w:adjustRightInd w:val="0"/>
        <w:snapToGrid w:val="0"/>
        <w:spacing w:line="360" w:lineRule="auto"/>
        <w:ind w:firstLine="482" w:firstLineChars="200"/>
        <w:outlineLvl w:val="9"/>
        <w:rPr>
          <w:rFonts w:hint="eastAsia" w:asciiTheme="minorEastAsia" w:hAnsiTheme="minorEastAsia" w:eastAsiaTheme="minorEastAsia" w:cstheme="minorEastAsia"/>
          <w:sz w:val="24"/>
          <w:szCs w:val="24"/>
        </w:rPr>
      </w:pPr>
      <w:bookmarkStart w:id="312" w:name="_Toc497072514"/>
      <w:bookmarkStart w:id="313" w:name="_Toc498039897"/>
      <w:bookmarkStart w:id="314" w:name="_Toc493881356"/>
      <w:bookmarkStart w:id="315" w:name="_Toc494362218"/>
      <w:bookmarkStart w:id="316" w:name="_Toc496605923"/>
      <w:bookmarkStart w:id="317" w:name="_Toc496554728"/>
      <w:bookmarkStart w:id="318" w:name="_Toc494746872"/>
      <w:r>
        <w:rPr>
          <w:rFonts w:hint="eastAsia" w:asciiTheme="minorEastAsia" w:hAnsiTheme="minorEastAsia" w:eastAsiaTheme="minorEastAsia" w:cstheme="minorEastAsia"/>
          <w:b/>
          <w:sz w:val="24"/>
          <w:szCs w:val="24"/>
        </w:rPr>
        <w:t>（2）</w:t>
      </w:r>
      <w:r>
        <w:rPr>
          <w:rFonts w:hint="eastAsia" w:asciiTheme="minorEastAsia" w:hAnsiTheme="minorEastAsia" w:eastAsiaTheme="minorEastAsia" w:cstheme="minorEastAsia"/>
          <w:b/>
          <w:sz w:val="24"/>
          <w:szCs w:val="24"/>
          <w:lang w:eastAsia="zh-CN"/>
        </w:rPr>
        <w:t>丰富</w:t>
      </w:r>
      <w:r>
        <w:rPr>
          <w:rFonts w:hint="eastAsia" w:asciiTheme="minorEastAsia" w:hAnsiTheme="minorEastAsia" w:eastAsiaTheme="minorEastAsia" w:cstheme="minorEastAsia"/>
          <w:b/>
          <w:sz w:val="24"/>
          <w:szCs w:val="24"/>
        </w:rPr>
        <w:t>课程考核方法</w:t>
      </w:r>
      <w:bookmarkEnd w:id="311"/>
      <w:bookmarkEnd w:id="312"/>
      <w:bookmarkEnd w:id="313"/>
      <w:bookmarkEnd w:id="314"/>
      <w:bookmarkEnd w:id="315"/>
      <w:bookmarkEnd w:id="316"/>
      <w:bookmarkEnd w:id="317"/>
      <w:bookmarkEnd w:id="318"/>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考核方式除了闭卷考试，还包括开卷考试、课程论文、操作考试、口试等多种形式。如：部分文科类课程实行开卷考试、论文考核；程序设计类和制图类课程采取“上机考核”方式；外语等课程采取口试加笔试的考核方式，增进了考核的全面性。</w:t>
      </w:r>
    </w:p>
    <w:p>
      <w:pPr>
        <w:adjustRightInd w:val="0"/>
        <w:snapToGrid w:val="0"/>
        <w:spacing w:line="360" w:lineRule="auto"/>
        <w:ind w:firstLine="482" w:firstLineChars="200"/>
        <w:outlineLvl w:val="9"/>
        <w:rPr>
          <w:rFonts w:hint="eastAsia" w:asciiTheme="minorEastAsia" w:hAnsiTheme="minorEastAsia" w:eastAsiaTheme="minorEastAsia" w:cstheme="minorEastAsia"/>
          <w:sz w:val="24"/>
          <w:szCs w:val="24"/>
        </w:rPr>
      </w:pPr>
      <w:bookmarkStart w:id="319" w:name="_Toc496605924"/>
      <w:bookmarkStart w:id="320" w:name="_Toc498039898"/>
      <w:bookmarkStart w:id="321" w:name="_Toc494362219"/>
      <w:bookmarkStart w:id="322" w:name="_Toc497072515"/>
      <w:bookmarkStart w:id="323" w:name="_Toc496554729"/>
      <w:bookmarkStart w:id="324" w:name="_Toc483303147"/>
      <w:bookmarkStart w:id="325" w:name="_Toc493881357"/>
      <w:bookmarkStart w:id="326" w:name="_Toc494746873"/>
      <w:r>
        <w:rPr>
          <w:rFonts w:hint="eastAsia" w:asciiTheme="minorEastAsia" w:hAnsiTheme="minorEastAsia" w:eastAsiaTheme="minorEastAsia" w:cstheme="minorEastAsia"/>
          <w:b/>
          <w:sz w:val="24"/>
          <w:szCs w:val="24"/>
        </w:rPr>
        <w:t>（3）严肃课程考核纪律</w:t>
      </w:r>
      <w:bookmarkEnd w:id="319"/>
      <w:bookmarkEnd w:id="320"/>
      <w:bookmarkEnd w:id="321"/>
      <w:bookmarkEnd w:id="322"/>
      <w:bookmarkEnd w:id="323"/>
      <w:bookmarkEnd w:id="324"/>
      <w:bookmarkEnd w:id="325"/>
      <w:bookmarkEnd w:id="326"/>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加强考试管理、严肃考核纪律。学校重视考试环境建设，严肃考风考纪，以考风促学风。修订了《江西农业大学普通本科生课程考核管理办法》等文件，对命题、阅卷、成绩评定、试卷分析、成绩管理、考风考纪等有明确规定。为严肃考风考纪，净化考试环境，教务处和教学督导组建立联动机制，组成督考巡查组，对学生考场纪律情况进行巡查，对教师的考务工作进行督察。学院成立巡考小组，发现问题及时处理。</w:t>
      </w:r>
    </w:p>
    <w:p>
      <w:pPr>
        <w:numPr>
          <w:ilvl w:val="0"/>
          <w:numId w:val="0"/>
        </w:numPr>
        <w:jc w:val="left"/>
        <w:outlineLvl w:val="9"/>
        <w:rPr>
          <w:rFonts w:hint="eastAsia" w:asciiTheme="minorEastAsia" w:hAnsiTheme="minorEastAsia" w:eastAsiaTheme="minorEastAsia" w:cstheme="minorEastAsia"/>
          <w:b/>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rPr>
      </w:pPr>
      <w:bookmarkStart w:id="327" w:name="_Toc30701"/>
      <w:bookmarkStart w:id="328" w:name="_Toc18444"/>
      <w:bookmarkStart w:id="329" w:name="_Toc31826"/>
      <w:bookmarkStart w:id="330" w:name="_Toc13911"/>
      <w:bookmarkStart w:id="331" w:name="_Toc15795"/>
      <w:bookmarkStart w:id="332" w:name="_Toc24463"/>
      <w:bookmarkStart w:id="333" w:name="_Toc2404"/>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rPr>
        <w:t>学校实践教学体系是什么？</w:t>
      </w:r>
      <w:bookmarkEnd w:id="327"/>
      <w:bookmarkEnd w:id="328"/>
      <w:bookmarkEnd w:id="329"/>
      <w:bookmarkEnd w:id="330"/>
      <w:bookmarkEnd w:id="331"/>
      <w:bookmarkEnd w:id="332"/>
      <w:bookmarkEnd w:id="333"/>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学校构建了</w:t>
      </w:r>
      <w:r>
        <w:rPr>
          <w:rFonts w:hint="eastAsia" w:asciiTheme="minorEastAsia" w:hAnsiTheme="minorEastAsia" w:eastAsiaTheme="minorEastAsia" w:cstheme="minorEastAsia"/>
          <w:sz w:val="24"/>
          <w:szCs w:val="24"/>
        </w:rPr>
        <w:t>“认知与基础—体验与综合—研究与创新”循序渐进分层次、分阶段的全过程梯度实践教学体系：一、二年级重在通过课程学习，了解科学研究前沿，提高基本认知；二、三年级进实验室开展基本训练和综合体验；三、四年级在导师引领下进入科研团队开展系统科学研究创新，完成毕业论文（设计）。</w:t>
      </w: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rPr>
      </w:pPr>
      <w:bookmarkStart w:id="334" w:name="_Toc21768"/>
      <w:bookmarkStart w:id="335" w:name="_Toc24499"/>
      <w:bookmarkStart w:id="336" w:name="_Toc244"/>
      <w:bookmarkStart w:id="337" w:name="_Toc24613"/>
      <w:bookmarkStart w:id="338" w:name="_Toc30228"/>
      <w:bookmarkStart w:id="339" w:name="_Toc29735"/>
      <w:bookmarkStart w:id="340" w:name="_Toc12208"/>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学校推进实践教学改革的措施有哪些？</w:t>
      </w:r>
      <w:bookmarkEnd w:id="334"/>
      <w:bookmarkEnd w:id="335"/>
      <w:bookmarkEnd w:id="336"/>
      <w:bookmarkEnd w:id="337"/>
      <w:bookmarkEnd w:id="338"/>
      <w:bookmarkEnd w:id="339"/>
      <w:bookmarkEnd w:id="340"/>
    </w:p>
    <w:p>
      <w:pPr>
        <w:numPr>
          <w:ilvl w:val="0"/>
          <w:numId w:val="7"/>
        </w:numPr>
        <w:adjustRightInd w:val="0"/>
        <w:snapToGrid w:val="0"/>
        <w:spacing w:line="360" w:lineRule="auto"/>
        <w:ind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建立了独立于理论教学的实验课程体系</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将课时较多的实验教学从理论课中剥离出来单独考核，把实验教学的辅助、服务性角色提升为创新教育中的主体</w:t>
      </w:r>
      <w:r>
        <w:rPr>
          <w:rFonts w:hint="eastAsia" w:asciiTheme="minorEastAsia" w:hAnsiTheme="minorEastAsia" w:eastAsiaTheme="minorEastAsia" w:cstheme="minorEastAsia"/>
          <w:sz w:val="24"/>
          <w:szCs w:val="24"/>
          <w:lang w:eastAsia="zh-CN"/>
        </w:rPr>
        <w:t>；</w:t>
      </w:r>
    </w:p>
    <w:p>
      <w:pPr>
        <w:numPr>
          <w:ilvl w:val="0"/>
          <w:numId w:val="7"/>
        </w:numPr>
        <w:adjustRightInd w:val="0"/>
        <w:snapToGrid w:val="0"/>
        <w:spacing w:line="360" w:lineRule="auto"/>
        <w:ind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构建了基础型、综合设计型、研究创新型3个层次的实践教学体系</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建立了“综合型大实验”、“创新型实验”、“班级试验田”等为主要内容的创新性实验教学模式；</w:t>
      </w:r>
    </w:p>
    <w:p>
      <w:pPr>
        <w:numPr>
          <w:ilvl w:val="0"/>
          <w:numId w:val="7"/>
        </w:numPr>
        <w:adjustRightInd w:val="0"/>
        <w:snapToGrid w:val="0"/>
        <w:spacing w:line="360" w:lineRule="auto"/>
        <w:ind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加强了省级和国家级实验教学示范中心的管理建设</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强化设备和师资共享，避免实验项目在不同课程间的重复开设；</w:t>
      </w:r>
    </w:p>
    <w:p>
      <w:pPr>
        <w:numPr>
          <w:ilvl w:val="0"/>
          <w:numId w:val="7"/>
        </w:numPr>
        <w:adjustRightInd w:val="0"/>
        <w:snapToGrid w:val="0"/>
        <w:spacing w:line="360" w:lineRule="auto"/>
        <w:ind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在实践教学组织上，实行实验课、技能训练、教学实习、课外兴趣小组活动、专业协会活动、助研活动等方式相结合，</w:t>
      </w:r>
      <w:r>
        <w:rPr>
          <w:rFonts w:hint="eastAsia" w:asciiTheme="minorEastAsia" w:hAnsiTheme="minorEastAsia" w:eastAsiaTheme="minorEastAsia" w:cstheme="minorEastAsia"/>
          <w:sz w:val="24"/>
          <w:szCs w:val="24"/>
        </w:rPr>
        <w:t>丰富了教学手段，培养了学生的动手能力；</w:t>
      </w:r>
    </w:p>
    <w:p>
      <w:pPr>
        <w:numPr>
          <w:ilvl w:val="0"/>
          <w:numId w:val="7"/>
        </w:numPr>
        <w:adjustRightInd w:val="0"/>
        <w:snapToGrid w:val="0"/>
        <w:spacing w:line="360" w:lineRule="auto"/>
        <w:ind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加大了校内各类教学基地的硬件建设</w:t>
      </w:r>
      <w:r>
        <w:rPr>
          <w:rFonts w:hint="eastAsia" w:asciiTheme="minorEastAsia" w:hAnsiTheme="minorEastAsia" w:eastAsiaTheme="minorEastAsia" w:cstheme="minorEastAsia"/>
          <w:sz w:val="24"/>
          <w:szCs w:val="24"/>
        </w:rPr>
        <w:t>，创造条件改大班实验教学为分组实验教学，保证了学生都有动手参与实验的机会，提高了教学效果。</w:t>
      </w: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rPr>
      </w:pPr>
      <w:bookmarkStart w:id="341" w:name="_Toc21157"/>
      <w:bookmarkStart w:id="342" w:name="_Toc31256"/>
      <w:bookmarkStart w:id="343" w:name="_Toc9580"/>
      <w:bookmarkStart w:id="344" w:name="_Toc13657"/>
      <w:bookmarkStart w:id="345" w:name="_Toc26189"/>
      <w:bookmarkStart w:id="346" w:name="_Toc19427"/>
      <w:bookmarkStart w:id="347" w:name="_Toc27235"/>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是如何保障</w:t>
      </w:r>
      <w:r>
        <w:rPr>
          <w:rFonts w:hint="eastAsia" w:asciiTheme="minorEastAsia" w:hAnsiTheme="minorEastAsia" w:eastAsiaTheme="minorEastAsia" w:cstheme="minorEastAsia"/>
          <w:b/>
          <w:sz w:val="24"/>
          <w:szCs w:val="24"/>
        </w:rPr>
        <w:t>本科生毕业</w:t>
      </w:r>
      <w:r>
        <w:rPr>
          <w:rFonts w:hint="eastAsia" w:asciiTheme="minorEastAsia" w:hAnsiTheme="minorEastAsia" w:eastAsiaTheme="minorEastAsia" w:cstheme="minorEastAsia"/>
          <w:b/>
          <w:sz w:val="24"/>
          <w:szCs w:val="24"/>
          <w:lang w:eastAsia="zh-CN"/>
        </w:rPr>
        <w:t>论文</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设计</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质量的</w:t>
      </w:r>
      <w:r>
        <w:rPr>
          <w:rFonts w:hint="eastAsia" w:asciiTheme="minorEastAsia" w:hAnsiTheme="minorEastAsia" w:eastAsiaTheme="minorEastAsia" w:cstheme="minorEastAsia"/>
          <w:b/>
          <w:sz w:val="24"/>
          <w:szCs w:val="24"/>
        </w:rPr>
        <w:t>？</w:t>
      </w:r>
      <w:bookmarkEnd w:id="341"/>
      <w:bookmarkEnd w:id="342"/>
      <w:bookmarkEnd w:id="343"/>
      <w:bookmarkEnd w:id="344"/>
      <w:bookmarkEnd w:id="345"/>
      <w:bookmarkEnd w:id="346"/>
      <w:bookmarkEnd w:id="347"/>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学校高度重视本科</w:t>
      </w:r>
      <w:r>
        <w:rPr>
          <w:rFonts w:hint="eastAsia" w:asciiTheme="minorEastAsia" w:hAnsiTheme="minorEastAsia" w:eastAsiaTheme="minorEastAsia" w:cstheme="minorEastAsia"/>
          <w:sz w:val="24"/>
          <w:szCs w:val="24"/>
          <w:lang w:eastAsia="zh-CN"/>
        </w:rPr>
        <w:t>生</w:t>
      </w:r>
      <w:r>
        <w:rPr>
          <w:rFonts w:hint="eastAsia" w:asciiTheme="minorEastAsia" w:hAnsiTheme="minorEastAsia" w:eastAsiaTheme="minorEastAsia" w:cstheme="minorEastAsia"/>
          <w:sz w:val="24"/>
          <w:szCs w:val="24"/>
        </w:rPr>
        <w:t>毕业论文（设计）工作，每个学院都成立了工作领导小组，指导、监督和检查工作开展情况。各教学单位严格执行《江西农业大学本科毕业论文（设计）管理办法》，对毕业论文（设计）的选题、开题、撰写、评阅、答辩和成绩评定等各个环节，提出了明确要求和质量标准，要求教师指导到位、学生严格遵循。</w:t>
      </w:r>
      <w:bookmarkStart w:id="348" w:name="_Toc393622479"/>
      <w:bookmarkEnd w:id="348"/>
      <w:bookmarkStart w:id="349" w:name="_Toc393622273"/>
      <w:bookmarkEnd w:id="349"/>
      <w:bookmarkStart w:id="350" w:name="_Toc179792320"/>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学校要求教师对学生</w:t>
      </w:r>
      <w:bookmarkEnd w:id="350"/>
      <w:r>
        <w:rPr>
          <w:rFonts w:hint="eastAsia" w:asciiTheme="minorEastAsia" w:hAnsiTheme="minorEastAsia" w:eastAsiaTheme="minorEastAsia" w:cstheme="minorEastAsia"/>
          <w:sz w:val="24"/>
          <w:szCs w:val="24"/>
        </w:rPr>
        <w:t>论文的选题、文献综述、论文的构思和撰写进行全方位指导，并实行教研室预答辩、学院毕业答辩、学校抽查答辩和论文审查等制度，保证学生高质量完成毕业论文（设计）。自2010年起，学校开始引入同方知网论文检测系统进行抽样检测，论文检测重复率呈明显下降趋势，质量不断提高。</w:t>
      </w:r>
    </w:p>
    <w:p>
      <w:pPr>
        <w:numPr>
          <w:ilvl w:val="0"/>
          <w:numId w:val="0"/>
        </w:numPr>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rPr>
      </w:pPr>
      <w:bookmarkStart w:id="351" w:name="_Toc1448"/>
      <w:bookmarkStart w:id="352" w:name="_Toc29572"/>
      <w:bookmarkStart w:id="353" w:name="_Toc19310"/>
      <w:bookmarkStart w:id="354" w:name="_Toc16809"/>
      <w:bookmarkStart w:id="355" w:name="_Toc26559"/>
      <w:bookmarkStart w:id="356" w:name="_Toc8693"/>
      <w:bookmarkStart w:id="357" w:name="_Toc9142"/>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的</w:t>
      </w:r>
      <w:r>
        <w:rPr>
          <w:rFonts w:hint="eastAsia" w:asciiTheme="minorEastAsia" w:hAnsiTheme="minorEastAsia" w:eastAsiaTheme="minorEastAsia" w:cstheme="minorEastAsia"/>
          <w:b/>
          <w:sz w:val="24"/>
          <w:szCs w:val="24"/>
        </w:rPr>
        <w:t>第二课堂</w:t>
      </w:r>
      <w:r>
        <w:rPr>
          <w:rFonts w:hint="eastAsia" w:asciiTheme="minorEastAsia" w:hAnsiTheme="minorEastAsia" w:eastAsiaTheme="minorEastAsia" w:cstheme="minorEastAsia"/>
          <w:b/>
          <w:sz w:val="24"/>
          <w:szCs w:val="24"/>
          <w:lang w:eastAsia="zh-CN"/>
        </w:rPr>
        <w:t>育人</w:t>
      </w:r>
      <w:r>
        <w:rPr>
          <w:rFonts w:hint="eastAsia" w:asciiTheme="minorEastAsia" w:hAnsiTheme="minorEastAsia" w:eastAsiaTheme="minorEastAsia" w:cstheme="minorEastAsia"/>
          <w:b/>
          <w:sz w:val="24"/>
          <w:szCs w:val="24"/>
        </w:rPr>
        <w:t>体系</w:t>
      </w:r>
      <w:r>
        <w:rPr>
          <w:rFonts w:hint="eastAsia" w:asciiTheme="minorEastAsia" w:hAnsiTheme="minorEastAsia" w:eastAsiaTheme="minorEastAsia" w:cstheme="minorEastAsia"/>
          <w:b/>
          <w:sz w:val="24"/>
          <w:szCs w:val="24"/>
          <w:lang w:eastAsia="zh-CN"/>
        </w:rPr>
        <w:t>是什么</w:t>
      </w:r>
      <w:r>
        <w:rPr>
          <w:rFonts w:hint="eastAsia" w:asciiTheme="minorEastAsia" w:hAnsiTheme="minorEastAsia" w:eastAsiaTheme="minorEastAsia" w:cstheme="minorEastAsia"/>
          <w:b/>
          <w:sz w:val="24"/>
          <w:szCs w:val="24"/>
        </w:rPr>
        <w:t>？</w:t>
      </w:r>
      <w:bookmarkEnd w:id="351"/>
      <w:bookmarkEnd w:id="352"/>
      <w:bookmarkEnd w:id="353"/>
      <w:bookmarkEnd w:id="354"/>
      <w:bookmarkEnd w:id="355"/>
      <w:bookmarkEnd w:id="356"/>
      <w:bookmarkEnd w:id="357"/>
    </w:p>
    <w:p>
      <w:pPr>
        <w:numPr>
          <w:ilvl w:val="0"/>
          <w:numId w:val="0"/>
        </w:numPr>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围绕立德树人的根本任务，以激发学生的主体性与创造性为目标，以提升学生的能力和素质为导向，形成了以文化活动、创新创业、社团建设、社会实践、志愿服务、国内外交流访问等为主要内容的第二课堂育人体系。</w:t>
      </w:r>
    </w:p>
    <w:p>
      <w:pPr>
        <w:numPr>
          <w:ilvl w:val="0"/>
          <w:numId w:val="0"/>
        </w:numPr>
        <w:ind w:firstLine="480" w:firstLineChars="200"/>
        <w:jc w:val="left"/>
        <w:outlineLvl w:val="9"/>
        <w:rPr>
          <w:rFonts w:hint="eastAsia" w:asciiTheme="minorEastAsia" w:hAnsiTheme="minorEastAsia" w:eastAsiaTheme="minorEastAsia" w:cstheme="minorEastAsia"/>
          <w:sz w:val="24"/>
          <w:szCs w:val="24"/>
        </w:rPr>
      </w:pPr>
    </w:p>
    <w:p>
      <w:pPr>
        <w:numPr>
          <w:ilvl w:val="0"/>
          <w:numId w:val="0"/>
        </w:numPr>
        <w:jc w:val="left"/>
        <w:outlineLvl w:val="1"/>
        <w:rPr>
          <w:rFonts w:hint="eastAsia" w:asciiTheme="minorEastAsia" w:hAnsiTheme="minorEastAsia" w:eastAsiaTheme="minorEastAsia" w:cstheme="minorEastAsia"/>
          <w:b/>
          <w:sz w:val="24"/>
          <w:szCs w:val="24"/>
          <w:lang w:eastAsia="zh-CN"/>
        </w:rPr>
      </w:pPr>
      <w:bookmarkStart w:id="358" w:name="_Toc7910"/>
      <w:bookmarkStart w:id="359" w:name="_Toc29826"/>
      <w:bookmarkStart w:id="360" w:name="_Toc28453"/>
      <w:bookmarkStart w:id="361" w:name="_Toc6245"/>
      <w:bookmarkStart w:id="362" w:name="_Toc20515"/>
      <w:bookmarkStart w:id="363" w:name="_Toc29594"/>
      <w:bookmarkStart w:id="364" w:name="_Toc9450"/>
      <w:r>
        <w:rPr>
          <w:rFonts w:hint="eastAsia" w:asciiTheme="minorEastAsia" w:hAnsiTheme="minorEastAsia" w:eastAsiaTheme="minorEastAsia" w:cstheme="minorEastAsia"/>
          <w:b/>
          <w:sz w:val="24"/>
          <w:szCs w:val="24"/>
          <w:lang w:val="en-US" w:eastAsia="zh-CN"/>
        </w:rPr>
        <w:t>10.</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支持发展第二课堂的举措有哪些？</w:t>
      </w:r>
      <w:bookmarkEnd w:id="358"/>
      <w:bookmarkEnd w:id="359"/>
      <w:bookmarkEnd w:id="360"/>
      <w:bookmarkEnd w:id="361"/>
      <w:bookmarkEnd w:id="362"/>
      <w:bookmarkEnd w:id="363"/>
      <w:bookmarkEnd w:id="364"/>
    </w:p>
    <w:p>
      <w:pPr>
        <w:adjustRightInd w:val="0"/>
        <w:snapToGrid w:val="0"/>
        <w:spacing w:line="360" w:lineRule="auto"/>
        <w:ind w:firstLine="480" w:firstLineChars="200"/>
        <w:outlineLvl w:val="9"/>
        <w:rPr>
          <w:rFonts w:hint="eastAsia" w:asciiTheme="minorEastAsia" w:hAnsiTheme="minorEastAsia" w:eastAsiaTheme="minorEastAsia" w:cstheme="minorEastAsia"/>
          <w:b w:val="0"/>
          <w:bCs w:val="0"/>
          <w:sz w:val="24"/>
          <w:szCs w:val="24"/>
          <w:lang w:eastAsia="zh-CN"/>
        </w:rPr>
      </w:pPr>
      <w:bookmarkStart w:id="365" w:name="_Toc494362228"/>
      <w:bookmarkStart w:id="366" w:name="_Toc496554738"/>
      <w:bookmarkStart w:id="367" w:name="_Toc496605933"/>
      <w:bookmarkStart w:id="368" w:name="_Toc494746882"/>
      <w:bookmarkStart w:id="369" w:name="_Toc483303156"/>
      <w:bookmarkStart w:id="370" w:name="_Toc493881366"/>
      <w:bookmarkStart w:id="371" w:name="_Toc497072524"/>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积极扶持建设学生明星社团</w:t>
      </w:r>
      <w:bookmarkEnd w:id="365"/>
      <w:bookmarkEnd w:id="366"/>
      <w:bookmarkEnd w:id="367"/>
      <w:bookmarkEnd w:id="368"/>
      <w:bookmarkEnd w:id="369"/>
      <w:bookmarkEnd w:id="370"/>
      <w:r>
        <w:rPr>
          <w:rFonts w:hint="eastAsia" w:asciiTheme="minorEastAsia" w:hAnsiTheme="minorEastAsia" w:eastAsiaTheme="minorEastAsia" w:cstheme="minorEastAsia"/>
          <w:b w:val="0"/>
          <w:bCs w:val="0"/>
          <w:sz w:val="24"/>
          <w:szCs w:val="24"/>
          <w:lang w:eastAsia="zh-CN"/>
        </w:rPr>
        <w:t>；</w:t>
      </w:r>
    </w:p>
    <w:p>
      <w:pPr>
        <w:adjustRightInd w:val="0"/>
        <w:snapToGrid w:val="0"/>
        <w:spacing w:line="360" w:lineRule="auto"/>
        <w:ind w:firstLine="480" w:firstLineChars="200"/>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w:t>
      </w:r>
      <w:bookmarkStart w:id="372" w:name="_Toc483303157"/>
      <w:bookmarkStart w:id="373" w:name="_Toc493881367"/>
      <w:bookmarkStart w:id="374" w:name="_Toc496554739"/>
      <w:bookmarkStart w:id="375" w:name="_Toc496605934"/>
      <w:bookmarkStart w:id="376" w:name="_Toc494746883"/>
      <w:bookmarkStart w:id="377" w:name="_Toc494362229"/>
      <w:r>
        <w:rPr>
          <w:rFonts w:hint="eastAsia" w:asciiTheme="minorEastAsia" w:hAnsiTheme="minorEastAsia" w:eastAsiaTheme="minorEastAsia" w:cstheme="minorEastAsia"/>
          <w:b w:val="0"/>
          <w:bCs w:val="0"/>
          <w:sz w:val="24"/>
          <w:szCs w:val="24"/>
        </w:rPr>
        <w:t>传承经典提升校园文化品位</w:t>
      </w:r>
      <w:bookmarkEnd w:id="372"/>
      <w:bookmarkEnd w:id="373"/>
      <w:bookmarkEnd w:id="374"/>
      <w:bookmarkEnd w:id="375"/>
      <w:bookmarkEnd w:id="376"/>
      <w:bookmarkEnd w:id="377"/>
      <w:bookmarkStart w:id="378" w:name="_Toc496554740"/>
      <w:bookmarkStart w:id="379" w:name="_Toc496605935"/>
      <w:bookmarkStart w:id="380" w:name="_Toc494362230"/>
      <w:bookmarkStart w:id="381" w:name="_Toc494746884"/>
      <w:bookmarkStart w:id="382" w:name="_Toc483303158"/>
      <w:bookmarkStart w:id="383" w:name="_Toc493881368"/>
      <w:r>
        <w:rPr>
          <w:rFonts w:hint="eastAsia" w:asciiTheme="minorEastAsia" w:hAnsiTheme="minorEastAsia" w:eastAsiaTheme="minorEastAsia" w:cstheme="minorEastAsia"/>
          <w:b w:val="0"/>
          <w:bCs w:val="0"/>
          <w:sz w:val="24"/>
          <w:szCs w:val="24"/>
          <w:lang w:eastAsia="zh-CN"/>
        </w:rPr>
        <w:t>；</w:t>
      </w:r>
    </w:p>
    <w:p>
      <w:pPr>
        <w:adjustRightInd w:val="0"/>
        <w:snapToGrid w:val="0"/>
        <w:spacing w:line="360" w:lineRule="auto"/>
        <w:ind w:firstLine="480" w:firstLineChars="200"/>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加大投入推进创新创业教育</w:t>
      </w:r>
      <w:bookmarkEnd w:id="378"/>
      <w:bookmarkEnd w:id="379"/>
      <w:bookmarkEnd w:id="380"/>
      <w:bookmarkEnd w:id="381"/>
      <w:bookmarkEnd w:id="382"/>
      <w:bookmarkEnd w:id="383"/>
      <w:bookmarkStart w:id="384" w:name="_Toc496554741"/>
      <w:bookmarkStart w:id="385" w:name="_Toc494362231"/>
      <w:bookmarkStart w:id="386" w:name="_Toc496605936"/>
      <w:bookmarkStart w:id="387" w:name="_Toc494746885"/>
      <w:bookmarkStart w:id="388" w:name="_Toc483303159"/>
      <w:bookmarkStart w:id="389" w:name="_Toc493881369"/>
      <w:r>
        <w:rPr>
          <w:rFonts w:hint="eastAsia" w:asciiTheme="minorEastAsia" w:hAnsiTheme="minorEastAsia" w:eastAsiaTheme="minorEastAsia" w:cstheme="minorEastAsia"/>
          <w:b w:val="0"/>
          <w:bCs w:val="0"/>
          <w:sz w:val="24"/>
          <w:szCs w:val="24"/>
          <w:lang w:eastAsia="zh-CN"/>
        </w:rPr>
        <w:t>；</w:t>
      </w:r>
    </w:p>
    <w:p>
      <w:pPr>
        <w:adjustRightInd w:val="0"/>
        <w:snapToGrid w:val="0"/>
        <w:spacing w:line="360" w:lineRule="auto"/>
        <w:ind w:firstLine="480" w:firstLineChars="200"/>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奉献青春开展志愿服务活动</w:t>
      </w:r>
      <w:bookmarkEnd w:id="384"/>
      <w:bookmarkEnd w:id="385"/>
      <w:bookmarkEnd w:id="386"/>
      <w:bookmarkEnd w:id="387"/>
      <w:bookmarkEnd w:id="388"/>
      <w:bookmarkEnd w:id="389"/>
      <w:r>
        <w:rPr>
          <w:rFonts w:hint="eastAsia" w:asciiTheme="minorEastAsia" w:hAnsiTheme="minorEastAsia" w:eastAsiaTheme="minorEastAsia" w:cstheme="minorEastAsia"/>
          <w:b w:val="0"/>
          <w:bCs w:val="0"/>
          <w:sz w:val="24"/>
          <w:szCs w:val="24"/>
          <w:lang w:eastAsia="zh-CN"/>
        </w:rPr>
        <w:t>；</w:t>
      </w:r>
      <w:bookmarkEnd w:id="371"/>
    </w:p>
    <w:p>
      <w:pPr>
        <w:adjustRightInd w:val="0"/>
        <w:snapToGrid w:val="0"/>
        <w:spacing w:line="360" w:lineRule="auto"/>
        <w:ind w:firstLine="480" w:firstLineChars="20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w:t>
      </w:r>
      <w:bookmarkStart w:id="390" w:name="_Toc498207572"/>
      <w:r>
        <w:rPr>
          <w:rFonts w:hint="eastAsia" w:asciiTheme="minorEastAsia" w:hAnsiTheme="minorEastAsia" w:eastAsiaTheme="minorEastAsia" w:cstheme="minorEastAsia"/>
          <w:b w:val="0"/>
          <w:bCs w:val="0"/>
          <w:sz w:val="24"/>
          <w:szCs w:val="24"/>
        </w:rPr>
        <w:t>创造条件，促进跨校学习交流</w:t>
      </w:r>
      <w:bookmarkEnd w:id="390"/>
      <w:r>
        <w:rPr>
          <w:rFonts w:hint="eastAsia" w:asciiTheme="minorEastAsia" w:hAnsiTheme="minorEastAsia" w:eastAsiaTheme="minorEastAsia" w:cstheme="minorEastAsia"/>
          <w:b w:val="0"/>
          <w:bCs w:val="0"/>
          <w:sz w:val="24"/>
          <w:szCs w:val="24"/>
          <w:lang w:eastAsia="zh-CN"/>
        </w:rPr>
        <w:t>。</w:t>
      </w: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1"/>
        </w:numPr>
        <w:jc w:val="center"/>
        <w:outlineLvl w:val="0"/>
        <w:rPr>
          <w:rFonts w:hint="eastAsia" w:asciiTheme="minorEastAsia" w:hAnsiTheme="minorEastAsia" w:eastAsiaTheme="minorEastAsia" w:cstheme="minorEastAsia"/>
          <w:b/>
          <w:sz w:val="32"/>
          <w:szCs w:val="32"/>
        </w:rPr>
      </w:pPr>
      <w:bookmarkStart w:id="391" w:name="_Toc27187"/>
      <w:bookmarkStart w:id="392" w:name="_Toc1250"/>
      <w:bookmarkStart w:id="393" w:name="_Toc20902"/>
      <w:bookmarkStart w:id="394" w:name="_Toc17105"/>
      <w:bookmarkStart w:id="395" w:name="_Toc26888"/>
      <w:bookmarkStart w:id="396" w:name="_Toc12"/>
      <w:bookmarkStart w:id="397" w:name="_Toc7543"/>
      <w:r>
        <w:rPr>
          <w:rFonts w:hint="eastAsia" w:asciiTheme="minorEastAsia" w:hAnsiTheme="minorEastAsia" w:eastAsiaTheme="minorEastAsia" w:cstheme="minorEastAsia"/>
          <w:b/>
          <w:sz w:val="32"/>
          <w:szCs w:val="32"/>
        </w:rPr>
        <w:t>学生发展</w:t>
      </w:r>
      <w:bookmarkEnd w:id="391"/>
      <w:bookmarkEnd w:id="392"/>
      <w:bookmarkEnd w:id="393"/>
      <w:bookmarkEnd w:id="394"/>
      <w:bookmarkEnd w:id="395"/>
      <w:bookmarkEnd w:id="396"/>
      <w:bookmarkEnd w:id="397"/>
    </w:p>
    <w:p>
      <w:pPr>
        <w:jc w:val="left"/>
        <w:outlineLvl w:val="1"/>
        <w:rPr>
          <w:rFonts w:hint="eastAsia" w:asciiTheme="minorEastAsia" w:hAnsiTheme="minorEastAsia" w:eastAsiaTheme="minorEastAsia" w:cstheme="minorEastAsia"/>
          <w:b/>
          <w:sz w:val="24"/>
          <w:szCs w:val="24"/>
          <w:lang w:eastAsia="zh-CN"/>
        </w:rPr>
      </w:pPr>
      <w:bookmarkStart w:id="398" w:name="_Toc3266"/>
      <w:bookmarkStart w:id="399" w:name="_Toc24025"/>
      <w:bookmarkStart w:id="400" w:name="_Toc12189"/>
      <w:bookmarkStart w:id="401" w:name="_Toc26817"/>
      <w:bookmarkStart w:id="402" w:name="_Toc17900"/>
      <w:bookmarkStart w:id="403" w:name="_Toc8133"/>
      <w:bookmarkStart w:id="404" w:name="_Toc29765"/>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有何招生举措？</w:t>
      </w:r>
      <w:bookmarkEnd w:id="398"/>
      <w:bookmarkEnd w:id="399"/>
      <w:bookmarkEnd w:id="400"/>
      <w:bookmarkEnd w:id="401"/>
      <w:bookmarkEnd w:id="402"/>
      <w:bookmarkEnd w:id="403"/>
      <w:bookmarkEnd w:id="404"/>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通过各种途径积极开展招生宣传；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及时更新和维护学校招生信息网，认真做好网站留言簿、招生咨询电子邮箱的回复工作；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积极运用互联网、手机平台、学校及招办官方微博、微信等新媒介为考生及家长提供便捷服务；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通过“走出去”与“请进来”的双向沟通方式，与160余所优质生源地中学建立了不同层次的合作关系；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推进招生录取机制改革，完善了普通本科、艺术类、贫困地区专项计划、苏区专项计划、中外合作办学等5种招生类型。</w:t>
      </w:r>
    </w:p>
    <w:p>
      <w:p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1"/>
        <w:rPr>
          <w:rFonts w:hint="eastAsia" w:asciiTheme="minorEastAsia" w:hAnsiTheme="minorEastAsia" w:eastAsiaTheme="minorEastAsia" w:cstheme="minorEastAsia"/>
          <w:b/>
          <w:sz w:val="24"/>
          <w:szCs w:val="24"/>
        </w:rPr>
      </w:pPr>
      <w:bookmarkStart w:id="405" w:name="_Toc27656"/>
      <w:bookmarkStart w:id="406" w:name="_Toc2905"/>
      <w:bookmarkStart w:id="407" w:name="_Toc15514"/>
      <w:bookmarkStart w:id="408" w:name="_Toc15055"/>
      <w:bookmarkStart w:id="409" w:name="_Toc493"/>
      <w:bookmarkStart w:id="410" w:name="_Toc21983"/>
      <w:bookmarkStart w:id="411" w:name="_Toc20393"/>
      <w:r>
        <w:rPr>
          <w:rFonts w:hint="eastAsia" w:asciiTheme="minorEastAsia" w:hAnsiTheme="minorEastAsia" w:eastAsiaTheme="minorEastAsia" w:cstheme="minorEastAsia"/>
          <w:b/>
          <w:sz w:val="24"/>
          <w:szCs w:val="24"/>
          <w:lang w:val="en-US" w:eastAsia="zh-CN"/>
        </w:rPr>
        <w:t>2.学校的</w:t>
      </w:r>
      <w:r>
        <w:rPr>
          <w:rFonts w:hint="eastAsia" w:asciiTheme="minorEastAsia" w:hAnsiTheme="minorEastAsia" w:eastAsiaTheme="minorEastAsia" w:cstheme="minorEastAsia"/>
          <w:b/>
          <w:sz w:val="24"/>
          <w:szCs w:val="24"/>
        </w:rPr>
        <w:t>生源情况如何？</w:t>
      </w:r>
      <w:bookmarkEnd w:id="405"/>
      <w:bookmarkEnd w:id="406"/>
      <w:bookmarkEnd w:id="407"/>
      <w:bookmarkEnd w:id="408"/>
      <w:bookmarkEnd w:id="409"/>
      <w:bookmarkEnd w:id="410"/>
      <w:bookmarkEnd w:id="411"/>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近3年</w:t>
      </w:r>
      <w:r>
        <w:rPr>
          <w:rFonts w:hint="eastAsia" w:asciiTheme="minorEastAsia" w:hAnsiTheme="minorEastAsia" w:eastAsiaTheme="minorEastAsia" w:cstheme="minorEastAsia"/>
          <w:sz w:val="24"/>
          <w:szCs w:val="24"/>
          <w:lang w:eastAsia="zh-CN"/>
        </w:rPr>
        <w:t>学校</w:t>
      </w:r>
      <w:r>
        <w:rPr>
          <w:rFonts w:hint="eastAsia" w:asciiTheme="minorEastAsia" w:hAnsiTheme="minorEastAsia" w:eastAsiaTheme="minorEastAsia" w:cstheme="minorEastAsia"/>
          <w:sz w:val="24"/>
          <w:szCs w:val="24"/>
        </w:rPr>
        <w:t>在全国30个省市的录取线，文科平均高出各地相应分数线58.97分，最高高出124分；理科平均高出各地相应分数线54.13分，最高高出149分。学校共有22个专业列入江西省一本招生计划，二本招生录取情况继续保持省内领先优势。2017年，在江西省二本文理科录取最低分分别超过二本线63分、57分。</w:t>
      </w:r>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本省生源68%左右，外省生源32%左右。农村与城镇户口学生比例为11:9，少数民族学生比例保持在2%左右。在9大学科门类中，本科招生比例基本趋于稳定，其中：农科类专业招生比例占22%左右、工科专业占37%左右、管理学专业占16%左右，彰显了学校多学科协调发展的综合性大学格局</w:t>
      </w:r>
      <w:r>
        <w:rPr>
          <w:rFonts w:hint="eastAsia" w:asciiTheme="minorEastAsia" w:hAnsiTheme="minorEastAsia" w:eastAsiaTheme="minorEastAsia" w:cstheme="minorEastAsia"/>
          <w:sz w:val="24"/>
          <w:szCs w:val="24"/>
          <w:lang w:eastAsia="zh-CN"/>
        </w:rPr>
        <w:t>。</w:t>
      </w:r>
    </w:p>
    <w:p>
      <w:pPr>
        <w:numPr>
          <w:ilvl w:val="0"/>
          <w:numId w:val="0"/>
        </w:numPr>
        <w:ind w:firstLine="482" w:firstLineChars="200"/>
        <w:jc w:val="left"/>
        <w:outlineLvl w:val="9"/>
        <w:rPr>
          <w:rFonts w:hint="eastAsia" w:asciiTheme="minorEastAsia" w:hAnsiTheme="minorEastAsia" w:eastAsiaTheme="minorEastAsia" w:cstheme="minorEastAsia"/>
          <w:b/>
          <w:sz w:val="24"/>
          <w:szCs w:val="24"/>
        </w:rPr>
      </w:pPr>
    </w:p>
    <w:p>
      <w:pPr>
        <w:numPr>
          <w:ilvl w:val="0"/>
          <w:numId w:val="0"/>
        </w:numPr>
        <w:jc w:val="left"/>
        <w:outlineLvl w:val="1"/>
        <w:rPr>
          <w:rFonts w:hint="eastAsia" w:asciiTheme="minorEastAsia" w:hAnsiTheme="minorEastAsia" w:eastAsiaTheme="minorEastAsia" w:cstheme="minorEastAsia"/>
          <w:b/>
          <w:sz w:val="24"/>
          <w:szCs w:val="24"/>
          <w:lang w:eastAsia="zh-CN"/>
        </w:rPr>
      </w:pPr>
      <w:bookmarkStart w:id="412" w:name="_Toc17616"/>
      <w:bookmarkStart w:id="413" w:name="_Toc22687"/>
      <w:bookmarkStart w:id="414" w:name="_Toc3647"/>
      <w:bookmarkStart w:id="415" w:name="_Toc19429"/>
      <w:bookmarkStart w:id="416" w:name="_Toc28109"/>
      <w:bookmarkStart w:id="417" w:name="_Toc1649"/>
      <w:bookmarkStart w:id="418" w:name="_Toc28027"/>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建立了什么样的学生指导与帮扶体系？</w:t>
      </w:r>
      <w:bookmarkEnd w:id="412"/>
      <w:bookmarkEnd w:id="413"/>
      <w:bookmarkEnd w:id="414"/>
      <w:bookmarkEnd w:id="415"/>
      <w:bookmarkEnd w:id="416"/>
      <w:bookmarkEnd w:id="417"/>
      <w:bookmarkEnd w:id="418"/>
    </w:p>
    <w:p>
      <w:pPr>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学校积极构建“队伍+机制+设施+提升”四位一体的学生指导</w:t>
      </w:r>
      <w:r>
        <w:rPr>
          <w:rFonts w:hint="eastAsia" w:asciiTheme="minorEastAsia" w:hAnsiTheme="minorEastAsia" w:eastAsiaTheme="minorEastAsia" w:cstheme="minorEastAsia"/>
          <w:sz w:val="24"/>
          <w:szCs w:val="24"/>
          <w:lang w:eastAsia="zh-CN"/>
        </w:rPr>
        <w:t>与</w:t>
      </w:r>
      <w:r>
        <w:rPr>
          <w:rFonts w:hint="eastAsia" w:asciiTheme="minorEastAsia" w:hAnsiTheme="minorEastAsia" w:eastAsiaTheme="minorEastAsia" w:cstheme="minorEastAsia"/>
          <w:sz w:val="24"/>
          <w:szCs w:val="24"/>
        </w:rPr>
        <w:t>帮扶体系，全面提升指导和服务工作水平。</w:t>
      </w:r>
    </w:p>
    <w:p>
      <w:pPr>
        <w:numPr>
          <w:ilvl w:val="0"/>
          <w:numId w:val="8"/>
        </w:numPr>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设置学生心理健康教育与咨询中心、学生资助管理中心、学生就业指导中心，形成“教师辅导员+班主任+学生辅导员+本科生导师”为主体的学生指导帮扶队伍；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规定教师晋升更高一级职称必须有班主任工作经历；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采用“2+3”模式选拔优秀本科生保送研究生担任辅导员；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形成了辅导员与学生“同住学生公寓、同吃学生食堂、同学理论知识、同开展社会实践、同组织课外活动”的“五同”工作模式。</w:t>
      </w:r>
    </w:p>
    <w:p>
      <w:pPr>
        <w:jc w:val="left"/>
        <w:outlineLvl w:val="1"/>
        <w:rPr>
          <w:rFonts w:hint="eastAsia" w:asciiTheme="minorEastAsia" w:hAnsiTheme="minorEastAsia" w:eastAsiaTheme="minorEastAsia" w:cstheme="minorEastAsia"/>
          <w:b/>
          <w:sz w:val="24"/>
          <w:szCs w:val="24"/>
          <w:lang w:val="en-US" w:eastAsia="zh-CN"/>
        </w:rPr>
      </w:pPr>
      <w:bookmarkStart w:id="419" w:name="_Toc19688"/>
      <w:bookmarkStart w:id="420" w:name="_Toc3526"/>
      <w:bookmarkStart w:id="421" w:name="_Toc20851"/>
      <w:bookmarkStart w:id="422" w:name="_Toc31423"/>
      <w:bookmarkStart w:id="423" w:name="_Toc29913"/>
      <w:bookmarkStart w:id="424" w:name="_Toc1032"/>
      <w:bookmarkStart w:id="425" w:name="_Toc31204"/>
      <w:r>
        <w:rPr>
          <w:rFonts w:hint="eastAsia" w:asciiTheme="minorEastAsia" w:hAnsiTheme="minorEastAsia" w:eastAsiaTheme="minorEastAsia" w:cstheme="minorEastAsia"/>
          <w:b/>
          <w:sz w:val="24"/>
          <w:szCs w:val="24"/>
          <w:lang w:val="en-US" w:eastAsia="zh-CN"/>
        </w:rPr>
        <w:t>4.学校总体学习风气如何？</w:t>
      </w:r>
      <w:bookmarkEnd w:id="419"/>
      <w:bookmarkEnd w:id="420"/>
      <w:bookmarkEnd w:id="421"/>
      <w:bookmarkEnd w:id="422"/>
      <w:bookmarkEnd w:id="423"/>
      <w:bookmarkEnd w:id="424"/>
      <w:bookmarkEnd w:id="425"/>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全校呈现出遵章守纪、勤奋学习、积极向上的学习氛围。教师爱岗敬业、教学秩序井然，校风学风总体良好，学生的补考率、违纪率、留级率、休学率、退学率等指标，都处于较低水平。</w:t>
      </w:r>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2015-2017年，毕业生升学（含出国、出境）情况分别为648人、711人、840人，升学率平均达到16%以上，部分班级升学率超过60%。通过第三方调查机构对学校考试管理、教学督导、师德修养、考风考纪、课堂学习等20项指标的测评，学生对校风学风建设总体情况的满意度达96.53%</w:t>
      </w:r>
      <w:r>
        <w:rPr>
          <w:rFonts w:hint="eastAsia" w:asciiTheme="minorEastAsia" w:hAnsiTheme="minorEastAsia" w:eastAsiaTheme="minorEastAsia" w:cstheme="minorEastAsia"/>
          <w:sz w:val="24"/>
          <w:szCs w:val="24"/>
          <w:lang w:eastAsia="zh-CN"/>
        </w:rPr>
        <w:t>。</w:t>
      </w:r>
    </w:p>
    <w:p>
      <w:pPr>
        <w:jc w:val="left"/>
        <w:outlineLvl w:val="9"/>
        <w:rPr>
          <w:rFonts w:hint="eastAsia" w:asciiTheme="minorEastAsia" w:hAnsiTheme="minorEastAsia" w:eastAsiaTheme="minorEastAsia" w:cstheme="minorEastAsia"/>
          <w:b/>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lang w:val="en-US" w:eastAsia="zh-CN"/>
        </w:rPr>
      </w:pPr>
      <w:bookmarkStart w:id="426" w:name="_Toc14137"/>
      <w:bookmarkStart w:id="427" w:name="_Toc30916"/>
      <w:bookmarkStart w:id="428" w:name="_Toc15852"/>
      <w:bookmarkStart w:id="429" w:name="_Toc25575"/>
      <w:bookmarkStart w:id="430" w:name="_Toc8143"/>
      <w:bookmarkStart w:id="431" w:name="_Toc1423"/>
      <w:bookmarkStart w:id="432" w:name="_Toc9489"/>
      <w:r>
        <w:rPr>
          <w:rFonts w:hint="eastAsia" w:asciiTheme="minorEastAsia" w:hAnsiTheme="minorEastAsia" w:cstheme="minorEastAsia"/>
          <w:b/>
          <w:sz w:val="24"/>
          <w:szCs w:val="24"/>
          <w:lang w:val="en-US" w:eastAsia="zh-CN"/>
        </w:rPr>
        <w:t>5.</w:t>
      </w:r>
      <w:r>
        <w:rPr>
          <w:rFonts w:hint="eastAsia" w:asciiTheme="minorEastAsia" w:hAnsiTheme="minorEastAsia" w:eastAsiaTheme="minorEastAsia" w:cstheme="minorEastAsia"/>
          <w:b/>
          <w:sz w:val="24"/>
          <w:szCs w:val="24"/>
          <w:lang w:val="en-US" w:eastAsia="zh-CN"/>
        </w:rPr>
        <w:t>学校在加强学风建设方面采取了什么样的政策措施？</w:t>
      </w:r>
      <w:bookmarkEnd w:id="426"/>
      <w:bookmarkEnd w:id="427"/>
      <w:bookmarkEnd w:id="428"/>
      <w:bookmarkEnd w:id="429"/>
      <w:bookmarkEnd w:id="430"/>
      <w:bookmarkEnd w:id="431"/>
      <w:bookmarkEnd w:id="432"/>
    </w:p>
    <w:p>
      <w:pPr>
        <w:numPr>
          <w:ilvl w:val="0"/>
          <w:numId w:val="0"/>
        </w:numPr>
        <w:ind w:firstLine="480" w:firstLineChars="200"/>
        <w:jc w:val="left"/>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学校通过深化教学体制改革、完善教学管理制度、严抓日常教学秩序、营造优良校风学风、严肃考风考纪、发挥榜样示范作用等措施，不断加强学风建设、完善学业预警和干预制度</w:t>
      </w:r>
      <w:r>
        <w:rPr>
          <w:rFonts w:hint="eastAsia" w:asciiTheme="minorEastAsia" w:hAnsiTheme="minorEastAsia" w:eastAsiaTheme="minorEastAsia" w:cstheme="minorEastAsia"/>
          <w:sz w:val="24"/>
          <w:szCs w:val="24"/>
          <w:lang w:eastAsia="zh-CN"/>
        </w:rPr>
        <w:t>。</w:t>
      </w:r>
    </w:p>
    <w:p>
      <w:pPr>
        <w:numPr>
          <w:ilvl w:val="0"/>
          <w:numId w:val="0"/>
        </w:numPr>
        <w:ind w:firstLine="480" w:firstLineChars="200"/>
        <w:jc w:val="left"/>
        <w:outlineLvl w:val="9"/>
        <w:rPr>
          <w:rFonts w:hint="eastAsia" w:asciiTheme="minorEastAsia" w:hAnsiTheme="minorEastAsia" w:eastAsiaTheme="minorEastAsia" w:cstheme="minorEastAsia"/>
          <w:sz w:val="24"/>
          <w:szCs w:val="24"/>
          <w:lang w:val="en-US" w:eastAsia="zh-CN"/>
        </w:rPr>
      </w:pPr>
    </w:p>
    <w:p>
      <w:pPr>
        <w:numPr>
          <w:ilvl w:val="0"/>
          <w:numId w:val="0"/>
        </w:numPr>
        <w:jc w:val="left"/>
        <w:outlineLvl w:val="1"/>
        <w:rPr>
          <w:rFonts w:hint="eastAsia" w:asciiTheme="minorEastAsia" w:hAnsiTheme="minorEastAsia" w:eastAsiaTheme="minorEastAsia" w:cstheme="minorEastAsia"/>
          <w:b/>
          <w:sz w:val="24"/>
          <w:szCs w:val="24"/>
          <w:lang w:eastAsia="zh-CN"/>
        </w:rPr>
      </w:pPr>
      <w:bookmarkStart w:id="433" w:name="_Toc30290"/>
      <w:bookmarkStart w:id="434" w:name="_Toc16571"/>
      <w:bookmarkStart w:id="435" w:name="_Toc19168"/>
      <w:bookmarkStart w:id="436" w:name="_Toc21496"/>
      <w:bookmarkStart w:id="437" w:name="_Toc19809"/>
      <w:bookmarkStart w:id="438" w:name="_Toc22919"/>
      <w:bookmarkStart w:id="439" w:name="_Toc29119"/>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毕业生的就业情况如何？</w:t>
      </w:r>
      <w:bookmarkEnd w:id="433"/>
      <w:bookmarkEnd w:id="434"/>
      <w:bookmarkEnd w:id="435"/>
      <w:bookmarkEnd w:id="436"/>
      <w:bookmarkEnd w:id="437"/>
      <w:bookmarkEnd w:id="438"/>
      <w:bookmarkEnd w:id="439"/>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多年来，我校本科生就业率相对稳定。2015-2017届本科毕业生平均就业率87.85%、平均升学率16.32%，外省就业60%以上，位居全省高校前列</w:t>
      </w:r>
      <w:r>
        <w:rPr>
          <w:rFonts w:hint="eastAsia" w:asciiTheme="minorEastAsia" w:hAnsiTheme="minorEastAsia" w:eastAsiaTheme="minorEastAsia" w:cstheme="minorEastAsia"/>
          <w:sz w:val="24"/>
          <w:szCs w:val="24"/>
          <w:lang w:eastAsia="zh-CN"/>
        </w:rPr>
        <w:t>。</w:t>
      </w:r>
    </w:p>
    <w:p>
      <w:pPr>
        <w:numPr>
          <w:ilvl w:val="0"/>
          <w:numId w:val="0"/>
        </w:num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1"/>
        <w:rPr>
          <w:rFonts w:hint="eastAsia" w:asciiTheme="minorEastAsia" w:hAnsiTheme="minorEastAsia" w:eastAsiaTheme="minorEastAsia" w:cstheme="minorEastAsia"/>
          <w:b/>
          <w:bCs/>
          <w:sz w:val="24"/>
          <w:szCs w:val="24"/>
          <w:lang w:val="en-US" w:eastAsia="zh-CN"/>
        </w:rPr>
      </w:pPr>
      <w:bookmarkStart w:id="440" w:name="_Toc9268"/>
      <w:bookmarkStart w:id="441" w:name="_Toc22738"/>
      <w:bookmarkStart w:id="442" w:name="_Toc25573"/>
      <w:bookmarkStart w:id="443" w:name="_Toc9634"/>
      <w:bookmarkStart w:id="444" w:name="_Toc21284"/>
      <w:bookmarkStart w:id="445" w:name="_Toc15780"/>
      <w:bookmarkStart w:id="446" w:name="_Toc8902"/>
      <w:r>
        <w:rPr>
          <w:rFonts w:hint="eastAsia" w:asciiTheme="minorEastAsia" w:hAnsi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val="en-US" w:eastAsia="zh-CN"/>
        </w:rPr>
        <w:t>学校采取了哪些毕业生就业保障服务措施？</w:t>
      </w:r>
      <w:bookmarkEnd w:id="440"/>
      <w:bookmarkEnd w:id="441"/>
      <w:bookmarkEnd w:id="442"/>
      <w:bookmarkEnd w:id="443"/>
      <w:bookmarkEnd w:id="444"/>
      <w:bookmarkEnd w:id="445"/>
      <w:bookmarkEnd w:id="446"/>
    </w:p>
    <w:p>
      <w:pPr>
        <w:adjustRightInd w:val="0"/>
        <w:snapToGrid w:val="0"/>
        <w:spacing w:line="360" w:lineRule="auto"/>
        <w:ind w:firstLine="470" w:firstLineChars="196"/>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（1）完善就业两级工作体系</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（2）实施就业分类精准指导</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（3）夯实就业择业保障机制</w:t>
      </w:r>
      <w:r>
        <w:rPr>
          <w:rFonts w:hint="eastAsia" w:asciiTheme="minorEastAsia" w:hAnsiTheme="minorEastAsia" w:eastAsiaTheme="minorEastAsia" w:cstheme="minorEastAsia"/>
          <w:b w:val="0"/>
          <w:bCs w:val="0"/>
          <w:sz w:val="24"/>
          <w:szCs w:val="24"/>
          <w:lang w:eastAsia="zh-CN"/>
        </w:rPr>
        <w:t>。</w:t>
      </w:r>
    </w:p>
    <w:p>
      <w:pPr>
        <w:numPr>
          <w:ilvl w:val="0"/>
          <w:numId w:val="0"/>
        </w:numPr>
        <w:jc w:val="left"/>
        <w:outlineLvl w:val="9"/>
        <w:rPr>
          <w:rFonts w:hint="eastAsia" w:asciiTheme="minorEastAsia" w:hAnsiTheme="minorEastAsia" w:eastAsiaTheme="minorEastAsia" w:cstheme="minorEastAsia"/>
          <w:b/>
          <w:bCs/>
          <w:sz w:val="24"/>
          <w:szCs w:val="24"/>
          <w:lang w:val="en-US" w:eastAsia="zh-CN"/>
        </w:rPr>
      </w:pPr>
    </w:p>
    <w:p>
      <w:pPr>
        <w:numPr>
          <w:ilvl w:val="0"/>
          <w:numId w:val="0"/>
        </w:numPr>
        <w:jc w:val="left"/>
        <w:outlineLvl w:val="1"/>
        <w:rPr>
          <w:rFonts w:hint="eastAsia" w:asciiTheme="minorEastAsia" w:hAnsiTheme="minorEastAsia" w:eastAsiaTheme="minorEastAsia" w:cstheme="minorEastAsia"/>
          <w:b/>
          <w:bCs/>
          <w:sz w:val="24"/>
          <w:szCs w:val="24"/>
          <w:lang w:val="en-US" w:eastAsia="zh-CN"/>
        </w:rPr>
      </w:pPr>
      <w:bookmarkStart w:id="447" w:name="_Toc26910"/>
      <w:bookmarkStart w:id="448" w:name="_Toc24615"/>
      <w:bookmarkStart w:id="449" w:name="_Toc29751"/>
      <w:bookmarkStart w:id="450" w:name="_Toc7583"/>
      <w:bookmarkStart w:id="451" w:name="_Toc2277"/>
      <w:bookmarkStart w:id="452" w:name="_Toc29746"/>
      <w:bookmarkStart w:id="453" w:name="_Toc1387"/>
      <w:r>
        <w:rPr>
          <w:rFonts w:hint="eastAsia" w:asciiTheme="minorEastAsia" w:hAnsi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en-US" w:eastAsia="zh-CN"/>
        </w:rPr>
        <w:t>用人单位对毕业生的满意度如何？</w:t>
      </w:r>
      <w:bookmarkEnd w:id="447"/>
      <w:bookmarkEnd w:id="448"/>
      <w:bookmarkEnd w:id="449"/>
      <w:bookmarkEnd w:id="450"/>
      <w:bookmarkEnd w:id="451"/>
      <w:bookmarkEnd w:id="452"/>
      <w:bookmarkEnd w:id="453"/>
    </w:p>
    <w:p>
      <w:pPr>
        <w:widowControl w:val="0"/>
        <w:numPr>
          <w:ilvl w:val="0"/>
          <w:numId w:val="0"/>
        </w:numPr>
        <w:spacing w:line="360" w:lineRule="auto"/>
        <w:ind w:firstLine="480" w:firstLineChars="200"/>
        <w:jc w:val="left"/>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rPr>
        <w:t>用人单位对学校毕业生的现实表现给予充分肯定，毕业生就业工作得到了社会各界广泛好评。以2016届本科毕业生为例，根据对150家优质用人单位调查情况反馈：用人单位对毕业生的适应能力、创新能力、敬业精神与职业道德、专业知识与技能、吃苦耐劳精神、团队合作精神、组织协调能力、自主学习能力、抗压抗挫能力、灵活应变能力、语言表达能力、执行力等满意度较高，满意和非常满意比例达到80.64%</w:t>
      </w:r>
      <w:r>
        <w:rPr>
          <w:rFonts w:hint="eastAsia" w:asciiTheme="minorEastAsia" w:hAnsiTheme="minorEastAsia" w:eastAsiaTheme="minorEastAsia" w:cstheme="minorEastAsia"/>
          <w:sz w:val="24"/>
          <w:szCs w:val="24"/>
          <w:lang w:eastAsia="zh-CN"/>
        </w:rPr>
        <w:t>。</w:t>
      </w:r>
    </w:p>
    <w:p>
      <w:pPr>
        <w:widowControl w:val="0"/>
        <w:numPr>
          <w:ilvl w:val="0"/>
          <w:numId w:val="0"/>
        </w:numPr>
        <w:spacing w:line="360" w:lineRule="auto"/>
        <w:jc w:val="left"/>
        <w:outlineLvl w:val="9"/>
        <w:rPr>
          <w:rFonts w:hint="eastAsia" w:asciiTheme="minorEastAsia" w:hAnsiTheme="minorEastAsia" w:eastAsiaTheme="minorEastAsia" w:cstheme="minorEastAsia"/>
          <w:b/>
          <w:bCs/>
          <w:sz w:val="24"/>
          <w:szCs w:val="24"/>
          <w:lang w:val="en-US" w:eastAsia="zh-CN"/>
        </w:rPr>
      </w:pPr>
    </w:p>
    <w:p>
      <w:pPr>
        <w:numPr>
          <w:ilvl w:val="0"/>
          <w:numId w:val="1"/>
        </w:numPr>
        <w:jc w:val="center"/>
        <w:outlineLvl w:val="0"/>
        <w:rPr>
          <w:rFonts w:hint="eastAsia" w:asciiTheme="minorEastAsia" w:hAnsiTheme="minorEastAsia" w:eastAsiaTheme="minorEastAsia" w:cstheme="minorEastAsia"/>
          <w:b/>
          <w:sz w:val="32"/>
          <w:szCs w:val="32"/>
        </w:rPr>
      </w:pPr>
      <w:bookmarkStart w:id="454" w:name="_Toc21257"/>
      <w:bookmarkStart w:id="455" w:name="_Toc8590"/>
      <w:bookmarkStart w:id="456" w:name="_Toc2151"/>
      <w:bookmarkStart w:id="457" w:name="_Toc10272"/>
      <w:bookmarkStart w:id="458" w:name="_Toc10294"/>
      <w:bookmarkStart w:id="459" w:name="_Toc24330"/>
      <w:bookmarkStart w:id="460" w:name="_Toc2943"/>
      <w:r>
        <w:rPr>
          <w:rFonts w:hint="eastAsia" w:asciiTheme="minorEastAsia" w:hAnsiTheme="minorEastAsia" w:eastAsiaTheme="minorEastAsia" w:cstheme="minorEastAsia"/>
          <w:b/>
          <w:sz w:val="32"/>
          <w:szCs w:val="32"/>
        </w:rPr>
        <w:t>质量保障</w:t>
      </w:r>
      <w:bookmarkEnd w:id="454"/>
      <w:bookmarkEnd w:id="455"/>
      <w:bookmarkEnd w:id="456"/>
      <w:bookmarkEnd w:id="457"/>
      <w:bookmarkEnd w:id="458"/>
      <w:bookmarkEnd w:id="459"/>
      <w:bookmarkEnd w:id="460"/>
    </w:p>
    <w:p>
      <w:pPr>
        <w:jc w:val="left"/>
        <w:outlineLvl w:val="1"/>
        <w:rPr>
          <w:rFonts w:hint="eastAsia" w:asciiTheme="minorEastAsia" w:hAnsiTheme="minorEastAsia" w:eastAsiaTheme="minorEastAsia" w:cstheme="minorEastAsia"/>
          <w:b/>
          <w:sz w:val="24"/>
          <w:szCs w:val="24"/>
          <w:lang w:eastAsia="zh-CN"/>
        </w:rPr>
      </w:pPr>
      <w:bookmarkStart w:id="461" w:name="_Toc14513"/>
      <w:bookmarkStart w:id="462" w:name="_Toc27988"/>
      <w:bookmarkStart w:id="463" w:name="_Toc5510"/>
      <w:bookmarkStart w:id="464" w:name="_Toc1914"/>
      <w:bookmarkStart w:id="465" w:name="_Toc17088"/>
      <w:bookmarkStart w:id="466" w:name="_Toc3431"/>
      <w:bookmarkStart w:id="467" w:name="_Toc428"/>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形成了怎样的教学质量标准体系？</w:t>
      </w:r>
      <w:bookmarkEnd w:id="461"/>
      <w:bookmarkEnd w:id="462"/>
      <w:bookmarkEnd w:id="463"/>
      <w:bookmarkEnd w:id="464"/>
      <w:bookmarkEnd w:id="465"/>
      <w:bookmarkEnd w:id="466"/>
      <w:bookmarkEnd w:id="467"/>
    </w:p>
    <w:tbl>
      <w:tblPr>
        <w:tblStyle w:val="10"/>
        <w:tblW w:w="10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6106"/>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543" w:type="dxa"/>
            <w:vAlign w:val="center"/>
          </w:tcPr>
          <w:p>
            <w:pPr>
              <w:adjustRightInd w:val="0"/>
              <w:snapToGrid w:val="0"/>
              <w:jc w:val="center"/>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标准类型</w:t>
            </w:r>
          </w:p>
        </w:tc>
        <w:tc>
          <w:tcPr>
            <w:tcW w:w="6106" w:type="dxa"/>
            <w:vAlign w:val="center"/>
          </w:tcPr>
          <w:p>
            <w:pPr>
              <w:adjustRightInd w:val="0"/>
              <w:snapToGrid w:val="0"/>
              <w:jc w:val="center"/>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管理文件规定（标准名称）</w:t>
            </w:r>
          </w:p>
        </w:tc>
        <w:tc>
          <w:tcPr>
            <w:tcW w:w="2981" w:type="dxa"/>
            <w:vAlign w:val="center"/>
          </w:tcPr>
          <w:p>
            <w:pPr>
              <w:adjustRightInd w:val="0"/>
              <w:snapToGrid w:val="0"/>
              <w:jc w:val="center"/>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3" w:type="dxa"/>
            <w:vAlign w:val="center"/>
          </w:tcPr>
          <w:p>
            <w:pPr>
              <w:adjustRightInd w:val="0"/>
              <w:snapToGrid w:val="0"/>
              <w:jc w:val="center"/>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学生学习类</w:t>
            </w:r>
          </w:p>
        </w:tc>
        <w:tc>
          <w:tcPr>
            <w:tcW w:w="6106" w:type="dxa"/>
            <w:vAlign w:val="center"/>
          </w:tcPr>
          <w:p>
            <w:pPr>
              <w:adjustRightInd w:val="0"/>
              <w:snapToGrid w:val="0"/>
              <w:jc w:val="left"/>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学籍管理、学位授予、奖学金评定、素质拓展学分认定、违纪处理、学业预警管理等</w:t>
            </w:r>
          </w:p>
        </w:tc>
        <w:tc>
          <w:tcPr>
            <w:tcW w:w="2981" w:type="dxa"/>
            <w:vAlign w:val="center"/>
          </w:tcPr>
          <w:p>
            <w:pPr>
              <w:adjustRightInd w:val="0"/>
              <w:snapToGrid w:val="0"/>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教务处、学工处、</w:t>
            </w:r>
          </w:p>
          <w:p>
            <w:pPr>
              <w:adjustRightInd w:val="0"/>
              <w:snapToGrid w:val="0"/>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团委、学院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3" w:type="dxa"/>
            <w:vAlign w:val="center"/>
          </w:tcPr>
          <w:p>
            <w:pPr>
              <w:adjustRightInd w:val="0"/>
              <w:snapToGrid w:val="0"/>
              <w:jc w:val="center"/>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教学管理类</w:t>
            </w:r>
          </w:p>
        </w:tc>
        <w:tc>
          <w:tcPr>
            <w:tcW w:w="6106" w:type="dxa"/>
            <w:vAlign w:val="center"/>
          </w:tcPr>
          <w:p>
            <w:pPr>
              <w:adjustRightInd w:val="0"/>
              <w:snapToGrid w:val="0"/>
              <w:jc w:val="left"/>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人才培养方案管理规定、教师教学工作规范、各主要教学环节质量标准、课堂管理规定、听课制度、毕业论文（设计）管理等</w:t>
            </w:r>
          </w:p>
        </w:tc>
        <w:tc>
          <w:tcPr>
            <w:tcW w:w="2981" w:type="dxa"/>
            <w:vAlign w:val="center"/>
          </w:tcPr>
          <w:p>
            <w:pPr>
              <w:adjustRightInd w:val="0"/>
              <w:snapToGrid w:val="0"/>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人事处、教务处、</w:t>
            </w:r>
          </w:p>
          <w:p>
            <w:pPr>
              <w:adjustRightInd w:val="0"/>
              <w:snapToGrid w:val="0"/>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3" w:type="dxa"/>
            <w:vAlign w:val="center"/>
          </w:tcPr>
          <w:p>
            <w:pPr>
              <w:adjustRightInd w:val="0"/>
              <w:snapToGrid w:val="0"/>
              <w:jc w:val="center"/>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教学建设类</w:t>
            </w:r>
          </w:p>
        </w:tc>
        <w:tc>
          <w:tcPr>
            <w:tcW w:w="6106" w:type="dxa"/>
            <w:vAlign w:val="center"/>
          </w:tcPr>
          <w:p>
            <w:pPr>
              <w:adjustRightInd w:val="0"/>
              <w:snapToGrid w:val="0"/>
              <w:jc w:val="left"/>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专业建设、课程建设、教材建设、实验室建设、实习基地建设等规定与标准</w:t>
            </w:r>
          </w:p>
        </w:tc>
        <w:tc>
          <w:tcPr>
            <w:tcW w:w="2981" w:type="dxa"/>
            <w:vAlign w:val="center"/>
          </w:tcPr>
          <w:p>
            <w:pPr>
              <w:adjustRightInd w:val="0"/>
              <w:snapToGrid w:val="0"/>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教务处、设备与资产管理处、学院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jc w:val="center"/>
        </w:trPr>
        <w:tc>
          <w:tcPr>
            <w:tcW w:w="1543" w:type="dxa"/>
            <w:vAlign w:val="center"/>
          </w:tcPr>
          <w:p>
            <w:pPr>
              <w:adjustRightInd w:val="0"/>
              <w:snapToGrid w:val="0"/>
              <w:jc w:val="center"/>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教学评价类</w:t>
            </w:r>
          </w:p>
        </w:tc>
        <w:tc>
          <w:tcPr>
            <w:tcW w:w="6106" w:type="dxa"/>
            <w:vAlign w:val="center"/>
          </w:tcPr>
          <w:p>
            <w:pPr>
              <w:adjustRightInd w:val="0"/>
              <w:snapToGrid w:val="0"/>
              <w:jc w:val="left"/>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教师教学基本能力合格评估、教师教学水平评估、课程建设评估、专业建设评估、实验室建设评估、学院教学工作状态评估、学院学生工作状态评估、课堂教学实时评价、学生评教、教师评学、优秀教师奖励评选等办法与标准</w:t>
            </w:r>
          </w:p>
        </w:tc>
        <w:tc>
          <w:tcPr>
            <w:tcW w:w="2981" w:type="dxa"/>
            <w:vAlign w:val="center"/>
          </w:tcPr>
          <w:p>
            <w:pPr>
              <w:adjustRightInd w:val="0"/>
              <w:snapToGrid w:val="0"/>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教学督导组、教务处、设备与资产管理处、学工处、团委、学院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543" w:type="dxa"/>
            <w:vAlign w:val="center"/>
          </w:tcPr>
          <w:p>
            <w:pPr>
              <w:adjustRightInd w:val="0"/>
              <w:snapToGrid w:val="0"/>
              <w:jc w:val="center"/>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其      它</w:t>
            </w:r>
          </w:p>
        </w:tc>
        <w:tc>
          <w:tcPr>
            <w:tcW w:w="6106" w:type="dxa"/>
            <w:vAlign w:val="center"/>
          </w:tcPr>
          <w:p>
            <w:pPr>
              <w:adjustRightInd w:val="0"/>
              <w:snapToGrid w:val="0"/>
              <w:jc w:val="left"/>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校地合作、校校合作、校企合作、校所合作、国际合作等</w:t>
            </w:r>
          </w:p>
        </w:tc>
        <w:tc>
          <w:tcPr>
            <w:tcW w:w="2981" w:type="dxa"/>
            <w:vAlign w:val="center"/>
          </w:tcPr>
          <w:p>
            <w:pPr>
              <w:adjustRightInd w:val="0"/>
              <w:snapToGrid w:val="0"/>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校长办公室、科技处、教务处、国际交流处、学院</w:t>
            </w:r>
          </w:p>
        </w:tc>
      </w:tr>
    </w:tbl>
    <w:p>
      <w:pPr>
        <w:jc w:val="left"/>
        <w:outlineLvl w:val="9"/>
        <w:rPr>
          <w:rFonts w:hint="eastAsia" w:asciiTheme="minorEastAsia" w:hAnsiTheme="minorEastAsia" w:eastAsiaTheme="minorEastAsia" w:cstheme="minorEastAsia"/>
          <w:b/>
          <w:sz w:val="24"/>
          <w:szCs w:val="24"/>
          <w:lang w:eastAsia="zh-CN"/>
        </w:rPr>
      </w:pPr>
    </w:p>
    <w:p>
      <w:pPr>
        <w:numPr>
          <w:ilvl w:val="0"/>
          <w:numId w:val="0"/>
        </w:numPr>
        <w:jc w:val="left"/>
        <w:outlineLvl w:val="1"/>
        <w:rPr>
          <w:rFonts w:hint="eastAsia" w:asciiTheme="minorEastAsia" w:hAnsiTheme="minorEastAsia" w:eastAsiaTheme="minorEastAsia" w:cstheme="minorEastAsia"/>
          <w:b/>
          <w:sz w:val="24"/>
          <w:szCs w:val="24"/>
        </w:rPr>
      </w:pPr>
      <w:bookmarkStart w:id="468" w:name="_Toc2775"/>
      <w:bookmarkStart w:id="469" w:name="_Toc30008"/>
      <w:bookmarkStart w:id="470" w:name="_Toc518"/>
      <w:bookmarkStart w:id="471" w:name="_Toc4864"/>
      <w:bookmarkStart w:id="472" w:name="_Toc655"/>
      <w:bookmarkStart w:id="473" w:name="_Toc9810"/>
      <w:bookmarkStart w:id="474" w:name="_Toc3733"/>
      <w:r>
        <w:rPr>
          <w:rFonts w:hint="eastAsia" w:asciiTheme="minorEastAsia" w:hAnsiTheme="minorEastAsia" w:cstheme="minorEastAsia"/>
          <w:b/>
          <w:sz w:val="24"/>
          <w:szCs w:val="24"/>
          <w:lang w:val="en-US" w:eastAsia="zh-CN"/>
        </w:rPr>
        <w:t>2.</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建立了怎样的人才培养</w:t>
      </w:r>
      <w:r>
        <w:rPr>
          <w:rFonts w:hint="eastAsia" w:asciiTheme="minorEastAsia" w:hAnsiTheme="minorEastAsia" w:eastAsiaTheme="minorEastAsia" w:cstheme="minorEastAsia"/>
          <w:b/>
          <w:sz w:val="24"/>
          <w:szCs w:val="24"/>
        </w:rPr>
        <w:t>质量保障体系？</w:t>
      </w:r>
      <w:bookmarkEnd w:id="468"/>
      <w:bookmarkEnd w:id="469"/>
      <w:bookmarkEnd w:id="470"/>
      <w:bookmarkEnd w:id="471"/>
      <w:bookmarkEnd w:id="472"/>
      <w:bookmarkEnd w:id="473"/>
      <w:bookmarkEnd w:id="474"/>
    </w:p>
    <w:p>
      <w:pPr>
        <w:numPr>
          <w:ilvl w:val="0"/>
          <w:numId w:val="0"/>
        </w:numPr>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学校坚持“学者为本、学生至上、学院主体”的管理服务理念，不断完善“决策</w:t>
      </w:r>
      <w:r>
        <w:rPr>
          <w:rFonts w:hint="eastAsia" w:asciiTheme="minorEastAsia" w:hAnsiTheme="minorEastAsia" w:eastAsiaTheme="minorEastAsia" w:cstheme="minorEastAsia"/>
          <w:sz w:val="24"/>
          <w:szCs w:val="24"/>
          <w:lang w:eastAsia="zh-CN"/>
        </w:rPr>
        <w:t>管理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质量</w:t>
      </w:r>
      <w:r>
        <w:rPr>
          <w:rFonts w:hint="eastAsia" w:asciiTheme="minorEastAsia" w:hAnsiTheme="minorEastAsia" w:eastAsiaTheme="minorEastAsia" w:cstheme="minorEastAsia"/>
          <w:sz w:val="24"/>
          <w:szCs w:val="24"/>
        </w:rPr>
        <w:t>监控、评价</w:t>
      </w:r>
      <w:r>
        <w:rPr>
          <w:rFonts w:hint="eastAsia" w:asciiTheme="minorEastAsia" w:hAnsiTheme="minorEastAsia" w:eastAsiaTheme="minorEastAsia" w:cstheme="minorEastAsia"/>
          <w:sz w:val="24"/>
          <w:szCs w:val="24"/>
          <w:lang w:eastAsia="zh-CN"/>
        </w:rPr>
        <w:t>激励</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信息反馈</w:t>
      </w:r>
      <w:r>
        <w:rPr>
          <w:rFonts w:hint="eastAsia" w:asciiTheme="minorEastAsia" w:hAnsiTheme="minorEastAsia" w:eastAsiaTheme="minorEastAsia" w:cstheme="minorEastAsia"/>
          <w:sz w:val="24"/>
          <w:szCs w:val="24"/>
        </w:rPr>
        <w:t>”四位一体的</w:t>
      </w:r>
      <w:r>
        <w:rPr>
          <w:rFonts w:hint="eastAsia" w:asciiTheme="minorEastAsia" w:hAnsiTheme="minorEastAsia" w:eastAsiaTheme="minorEastAsia" w:cstheme="minorEastAsia"/>
          <w:sz w:val="24"/>
          <w:szCs w:val="24"/>
          <w:lang w:eastAsia="zh-CN"/>
        </w:rPr>
        <w:t>人才培养</w:t>
      </w:r>
      <w:r>
        <w:rPr>
          <w:rFonts w:hint="eastAsia" w:asciiTheme="minorEastAsia" w:hAnsiTheme="minorEastAsia" w:eastAsiaTheme="minorEastAsia" w:cstheme="minorEastAsia"/>
          <w:sz w:val="24"/>
          <w:szCs w:val="24"/>
        </w:rPr>
        <w:t>质量保障体系</w:t>
      </w:r>
      <w:r>
        <w:rPr>
          <w:rFonts w:hint="eastAsia" w:asciiTheme="minorEastAsia" w:hAnsiTheme="minorEastAsia" w:eastAsiaTheme="minorEastAsia" w:cstheme="minorEastAsia"/>
          <w:sz w:val="24"/>
          <w:szCs w:val="24"/>
          <w:lang w:eastAsia="zh-CN"/>
        </w:rPr>
        <w:t>。</w:t>
      </w:r>
    </w:p>
    <w:p>
      <w:pPr>
        <w:spacing w:line="360" w:lineRule="auto"/>
        <w:outlineLvl w:val="9"/>
        <w:rPr>
          <w:rFonts w:hint="eastAsia" w:asciiTheme="minorEastAsia" w:hAnsiTheme="minorEastAsia" w:eastAsiaTheme="minorEastAsia" w:cstheme="minorEastAsia"/>
          <w:b/>
          <w:sz w:val="24"/>
          <w:szCs w:val="24"/>
        </w:rPr>
      </w:pPr>
    </w:p>
    <w:p>
      <w:pPr>
        <w:numPr>
          <w:ilvl w:val="0"/>
          <w:numId w:val="9"/>
        </w:numPr>
        <w:spacing w:line="360" w:lineRule="auto"/>
        <w:outlineLvl w:val="1"/>
        <w:rPr>
          <w:rFonts w:hint="eastAsia" w:asciiTheme="minorEastAsia" w:hAnsiTheme="minorEastAsia" w:eastAsiaTheme="minorEastAsia" w:cstheme="minorEastAsia"/>
          <w:b/>
          <w:sz w:val="24"/>
          <w:szCs w:val="24"/>
        </w:rPr>
      </w:pPr>
      <w:bookmarkStart w:id="475" w:name="_Toc15042"/>
      <w:bookmarkStart w:id="476" w:name="_Toc22415"/>
      <w:bookmarkStart w:id="477" w:name="_Toc15722"/>
      <w:bookmarkStart w:id="478" w:name="_Toc22433"/>
      <w:bookmarkStart w:id="479" w:name="_Toc32718"/>
      <w:bookmarkStart w:id="480" w:name="_Toc23929"/>
      <w:bookmarkStart w:id="481" w:name="_Toc16249"/>
      <w:r>
        <w:rPr>
          <w:rFonts w:hint="eastAsia" w:asciiTheme="minorEastAsia" w:hAnsiTheme="minorEastAsia" w:eastAsiaTheme="minorEastAsia" w:cstheme="minorEastAsia"/>
          <w:b/>
          <w:sz w:val="24"/>
          <w:szCs w:val="24"/>
        </w:rPr>
        <w:t>学校教学质量管理队伍建设</w:t>
      </w:r>
      <w:r>
        <w:rPr>
          <w:rFonts w:hint="eastAsia" w:asciiTheme="minorEastAsia" w:hAnsiTheme="minorEastAsia" w:eastAsiaTheme="minorEastAsia" w:cstheme="minorEastAsia"/>
          <w:b/>
          <w:sz w:val="24"/>
          <w:szCs w:val="24"/>
          <w:lang w:eastAsia="zh-CN"/>
        </w:rPr>
        <w:t>情况如何</w:t>
      </w:r>
      <w:r>
        <w:rPr>
          <w:rFonts w:hint="eastAsia" w:asciiTheme="minorEastAsia" w:hAnsiTheme="minorEastAsia" w:eastAsiaTheme="minorEastAsia" w:cstheme="minorEastAsia"/>
          <w:b/>
          <w:sz w:val="24"/>
          <w:szCs w:val="24"/>
        </w:rPr>
        <w:t>？</w:t>
      </w:r>
      <w:bookmarkEnd w:id="475"/>
      <w:bookmarkEnd w:id="476"/>
      <w:bookmarkEnd w:id="477"/>
      <w:bookmarkEnd w:id="478"/>
      <w:bookmarkEnd w:id="479"/>
      <w:bookmarkEnd w:id="480"/>
      <w:bookmarkEnd w:id="481"/>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学校长期坚持“明、快、严、实、廉”的教学管理工作作风，加强教学管理、教学监控和学生信息员三支队伍建设，完善了</w:t>
      </w:r>
      <w:r>
        <w:rPr>
          <w:rStyle w:val="16"/>
          <w:rFonts w:hint="default" w:ascii="Times New Roman" w:hAnsi="Times New Roman"/>
          <w:color w:val="auto"/>
        </w:rPr>
        <w:t>校、院、系（教研室）、学生班级四级</w:t>
      </w:r>
      <w:r>
        <w:rPr>
          <w:rFonts w:hint="eastAsia" w:ascii="Times New Roman" w:hAnsi="Times New Roman"/>
          <w:sz w:val="24"/>
          <w:szCs w:val="24"/>
        </w:rPr>
        <w:t>质量保障监控模式，拥有一支总量适度、结构合理、人员稳定、综合素质高、服务意识强的管理队伍。</w:t>
      </w:r>
    </w:p>
    <w:p>
      <w:pPr>
        <w:numPr>
          <w:ilvl w:val="0"/>
          <w:numId w:val="0"/>
        </w:numPr>
        <w:spacing w:line="360" w:lineRule="auto"/>
        <w:outlineLvl w:val="1"/>
        <w:rPr>
          <w:rFonts w:hint="eastAsia" w:asciiTheme="minorEastAsia" w:hAnsiTheme="minorEastAsia" w:eastAsiaTheme="minorEastAsia" w:cstheme="minorEastAsia"/>
          <w:b/>
          <w:sz w:val="24"/>
          <w:szCs w:val="24"/>
        </w:rPr>
      </w:pPr>
    </w:p>
    <w:p>
      <w:pPr>
        <w:jc w:val="left"/>
        <w:outlineLvl w:val="1"/>
        <w:rPr>
          <w:rFonts w:hint="eastAsia" w:asciiTheme="minorEastAsia" w:hAnsiTheme="minorEastAsia" w:eastAsiaTheme="minorEastAsia" w:cstheme="minorEastAsia"/>
          <w:b/>
          <w:sz w:val="24"/>
          <w:szCs w:val="24"/>
        </w:rPr>
      </w:pPr>
      <w:bookmarkStart w:id="482" w:name="_Toc20316"/>
      <w:bookmarkStart w:id="483" w:name="_Toc8460"/>
      <w:bookmarkStart w:id="484" w:name="_Toc12447"/>
      <w:bookmarkStart w:id="485" w:name="_Toc8897"/>
      <w:bookmarkStart w:id="486" w:name="_Toc16719"/>
      <w:bookmarkStart w:id="487" w:name="_Toc10364"/>
      <w:bookmarkStart w:id="488" w:name="_Toc29733"/>
      <w:r>
        <w:rPr>
          <w:rFonts w:hint="eastAsia" w:asciiTheme="minorEastAsia" w:hAnsiTheme="minorEastAsia" w:eastAsiaTheme="minorEastAsia" w:cstheme="minorEastAsia"/>
          <w:b/>
          <w:sz w:val="24"/>
          <w:szCs w:val="24"/>
        </w:rPr>
        <w:t>4</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学校</w:t>
      </w:r>
      <w:r>
        <w:rPr>
          <w:rFonts w:hint="eastAsia" w:asciiTheme="minorEastAsia" w:hAnsiTheme="minorEastAsia" w:eastAsiaTheme="minorEastAsia" w:cstheme="minorEastAsia"/>
          <w:b/>
          <w:sz w:val="24"/>
          <w:szCs w:val="24"/>
          <w:lang w:eastAsia="zh-CN"/>
        </w:rPr>
        <w:t>构建了怎样的</w:t>
      </w:r>
      <w:r>
        <w:rPr>
          <w:rFonts w:hint="eastAsia" w:asciiTheme="minorEastAsia" w:hAnsiTheme="minorEastAsia" w:eastAsiaTheme="minorEastAsia" w:cstheme="minorEastAsia"/>
          <w:b/>
          <w:sz w:val="24"/>
          <w:szCs w:val="24"/>
        </w:rPr>
        <w:t>教学质量监控</w:t>
      </w:r>
      <w:r>
        <w:rPr>
          <w:rFonts w:hint="eastAsia" w:asciiTheme="minorEastAsia" w:hAnsiTheme="minorEastAsia" w:eastAsiaTheme="minorEastAsia" w:cstheme="minorEastAsia"/>
          <w:b/>
          <w:sz w:val="24"/>
          <w:szCs w:val="24"/>
          <w:lang w:eastAsia="zh-CN"/>
        </w:rPr>
        <w:t>体系</w:t>
      </w:r>
      <w:r>
        <w:rPr>
          <w:rFonts w:hint="eastAsia" w:asciiTheme="minorEastAsia" w:hAnsiTheme="minorEastAsia" w:eastAsiaTheme="minorEastAsia" w:cstheme="minorEastAsia"/>
          <w:b/>
          <w:sz w:val="24"/>
          <w:szCs w:val="24"/>
        </w:rPr>
        <w:t>？</w:t>
      </w:r>
      <w:bookmarkEnd w:id="482"/>
      <w:bookmarkEnd w:id="483"/>
      <w:bookmarkEnd w:id="484"/>
      <w:bookmarkEnd w:id="485"/>
      <w:bookmarkEnd w:id="486"/>
      <w:bookmarkEnd w:id="487"/>
      <w:bookmarkEnd w:id="488"/>
    </w:p>
    <w:p>
      <w:pPr>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学校围绕自我评估及质量监控，从学生入学到学生离校，构建了“12345全过程跟踪式”监控体系，即：</w:t>
      </w:r>
      <w:r>
        <w:rPr>
          <w:rFonts w:hint="eastAsia" w:asciiTheme="minorEastAsia" w:hAnsiTheme="minorEastAsia" w:eastAsiaTheme="minorEastAsia" w:cstheme="minorEastAsia"/>
          <w:b/>
          <w:sz w:val="24"/>
          <w:szCs w:val="24"/>
        </w:rPr>
        <w:t>围绕人才培养的整体目标，确定“教”与“学”两个主要监控主体，教务部门、教学单位、教师、学生为主要监控对象，建设被监控主体层面的“自控”、学院与学校层面的“校控”、校外社会层面的“社控”三个控制层次，实现自我评估和质量监控组织网络、教学过程适时监控、质量信息采集与评价、教学质量调控与行为约束等四大系统之间的协调运行，重点把握“入学教育”、“课堂教学”、“实习实训”、“考试考核”、“毕业答辩”等五个关键环节，</w:t>
      </w:r>
      <w:r>
        <w:rPr>
          <w:rFonts w:hint="eastAsia" w:asciiTheme="minorEastAsia" w:hAnsiTheme="minorEastAsia" w:eastAsiaTheme="minorEastAsia" w:cstheme="minorEastAsia"/>
          <w:sz w:val="24"/>
          <w:szCs w:val="24"/>
        </w:rPr>
        <w:t>从而构建起一个基于人才培养目标、涵盖各主要教学环节，从质量标准确立、信息收集与分析评价，再到信息反馈调控、约束激励的“全过程跟踪式”教学质量监控体系。</w:t>
      </w:r>
    </w:p>
    <w:p>
      <w:pPr>
        <w:ind w:firstLine="480" w:firstLineChars="200"/>
        <w:jc w:val="left"/>
        <w:outlineLvl w:val="9"/>
        <w:rPr>
          <w:rFonts w:hint="eastAsia" w:asciiTheme="minorEastAsia" w:hAnsiTheme="minorEastAsia" w:eastAsiaTheme="minorEastAsia" w:cstheme="minorEastAsia"/>
          <w:sz w:val="24"/>
          <w:szCs w:val="24"/>
        </w:rPr>
      </w:pPr>
    </w:p>
    <w:p>
      <w:pPr>
        <w:jc w:val="left"/>
        <w:outlineLvl w:val="1"/>
        <w:rPr>
          <w:rFonts w:hint="eastAsia" w:asciiTheme="minorEastAsia" w:hAnsiTheme="minorEastAsia" w:eastAsiaTheme="minorEastAsia" w:cstheme="minorEastAsia"/>
          <w:b/>
          <w:bCs/>
          <w:sz w:val="24"/>
          <w:szCs w:val="24"/>
          <w:lang w:val="en-US" w:eastAsia="zh-CN"/>
        </w:rPr>
      </w:pPr>
      <w:bookmarkStart w:id="489" w:name="_Toc26785"/>
      <w:bookmarkStart w:id="490" w:name="_Toc29024"/>
      <w:bookmarkStart w:id="491" w:name="_Toc2618"/>
      <w:bookmarkStart w:id="492" w:name="_Toc7274"/>
      <w:bookmarkStart w:id="493" w:name="_Toc758"/>
      <w:bookmarkStart w:id="494" w:name="_Toc21369"/>
      <w:bookmarkStart w:id="495" w:name="_Toc21899"/>
      <w:r>
        <w:rPr>
          <w:rFonts w:hint="eastAsia" w:asciiTheme="minorEastAsia" w:hAnsiTheme="minorEastAsia" w:eastAsiaTheme="minorEastAsia" w:cstheme="minorEastAsia"/>
          <w:b/>
          <w:bCs/>
          <w:sz w:val="24"/>
          <w:szCs w:val="24"/>
          <w:lang w:val="en-US" w:eastAsia="zh-CN"/>
        </w:rPr>
        <w:t>5.学校采集教学质量信息的途径有哪些？</w:t>
      </w:r>
      <w:bookmarkEnd w:id="489"/>
      <w:bookmarkEnd w:id="490"/>
      <w:bookmarkEnd w:id="491"/>
      <w:bookmarkEnd w:id="492"/>
      <w:bookmarkEnd w:id="493"/>
      <w:bookmarkEnd w:id="494"/>
      <w:bookmarkEnd w:id="495"/>
    </w:p>
    <w:p>
      <w:pPr>
        <w:numPr>
          <w:ilvl w:val="0"/>
          <w:numId w:val="0"/>
        </w:numPr>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利用江西省普通高校专业基本状态数据采集平台，开展了本科专业综合评价，并以此为基础对专业建设情况进行分析，并通过座谈会、教学检查、教学督导、干部听课、学生评教、教师评学、学生信息员、学生满意度调查和毕业生跟踪调查等手段，及时采集教学质量信息。</w:t>
      </w:r>
    </w:p>
    <w:p>
      <w:pPr>
        <w:numPr>
          <w:ilvl w:val="0"/>
          <w:numId w:val="0"/>
        </w:numPr>
        <w:jc w:val="left"/>
        <w:outlineLvl w:val="9"/>
        <w:rPr>
          <w:rFonts w:hint="eastAsia" w:asciiTheme="minorEastAsia" w:hAnsiTheme="minorEastAsia" w:eastAsiaTheme="minorEastAsia" w:cstheme="minorEastAsia"/>
          <w:sz w:val="24"/>
          <w:szCs w:val="24"/>
          <w:lang w:val="en-US" w:eastAsia="zh-CN"/>
        </w:rPr>
      </w:pPr>
    </w:p>
    <w:p>
      <w:pPr>
        <w:jc w:val="left"/>
        <w:outlineLvl w:val="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bookmarkStart w:id="496" w:name="_Toc20971"/>
      <w:bookmarkStart w:id="497" w:name="_Toc22434"/>
      <w:bookmarkStart w:id="498" w:name="_Toc3824"/>
      <w:bookmarkStart w:id="499" w:name="_Toc26502"/>
      <w:bookmarkStart w:id="500" w:name="_Toc28079"/>
      <w:bookmarkStart w:id="501" w:name="_Toc22048"/>
      <w:bookmarkStart w:id="502" w:name="_Toc29381"/>
      <w:r>
        <w:rPr>
          <w:rFonts w:hint="eastAsia" w:asciiTheme="minorEastAsia" w:hAnsiTheme="minorEastAsia" w:eastAsiaTheme="minorEastAsia" w:cstheme="minorEastAsia"/>
          <w:b/>
          <w:bCs/>
          <w:sz w:val="24"/>
          <w:szCs w:val="24"/>
          <w:lang w:val="en-US" w:eastAsia="zh-CN"/>
        </w:rPr>
        <w:t>6.学校教学质量改进的机制和途径是什么？</w:t>
      </w:r>
      <w:bookmarkEnd w:id="496"/>
      <w:bookmarkEnd w:id="497"/>
      <w:bookmarkEnd w:id="498"/>
      <w:bookmarkEnd w:id="499"/>
      <w:bookmarkEnd w:id="500"/>
      <w:bookmarkEnd w:id="501"/>
      <w:bookmarkEnd w:id="502"/>
    </w:p>
    <w:p>
      <w:pPr>
        <w:numPr>
          <w:ilvl w:val="0"/>
          <w:numId w:val="0"/>
        </w:numPr>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学校形成了教学工作规范与教学质量标准同步、教学质量管理与教学质量监控并重、教学激励政策与教学质量改进挂钩的改进机制，构建了校院两级分工、职能部门协同、师生共同改进的工作格局。</w:t>
      </w:r>
    </w:p>
    <w:p>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学校主要通过三个层面、三条途径推进教学质量改进工作。一是从</w:t>
      </w:r>
      <w:r>
        <w:rPr>
          <w:rFonts w:hint="eastAsia" w:asciiTheme="minorEastAsia" w:hAnsiTheme="minorEastAsia" w:eastAsiaTheme="minorEastAsia" w:cstheme="minorEastAsia"/>
          <w:b/>
          <w:bCs/>
          <w:sz w:val="24"/>
          <w:szCs w:val="24"/>
        </w:rPr>
        <w:t>学校层面</w:t>
      </w:r>
      <w:r>
        <w:rPr>
          <w:rFonts w:hint="eastAsia" w:asciiTheme="minorEastAsia" w:hAnsiTheme="minorEastAsia" w:eastAsiaTheme="minorEastAsia" w:cstheme="minorEastAsia"/>
          <w:sz w:val="24"/>
          <w:szCs w:val="24"/>
        </w:rPr>
        <w:t>系统改进：主要通过校内外评估对学校教学工作进行全面系统的改进，加强学校层面的质量标准建设和建章立制；二是从</w:t>
      </w:r>
      <w:r>
        <w:rPr>
          <w:rFonts w:hint="eastAsia" w:asciiTheme="minorEastAsia" w:hAnsiTheme="minorEastAsia" w:eastAsiaTheme="minorEastAsia" w:cstheme="minorEastAsia"/>
          <w:b/>
          <w:bCs/>
          <w:sz w:val="24"/>
          <w:szCs w:val="24"/>
        </w:rPr>
        <w:t>学院层面</w:t>
      </w:r>
      <w:r>
        <w:rPr>
          <w:rFonts w:hint="eastAsia" w:asciiTheme="minorEastAsia" w:hAnsiTheme="minorEastAsia" w:eastAsiaTheme="minorEastAsia" w:cstheme="minorEastAsia"/>
          <w:sz w:val="24"/>
          <w:szCs w:val="24"/>
        </w:rPr>
        <w:t>集中改进：结合学校例行检查和专项检查，针对主要教学环节存在的各种问题，以学院例会和专项通报等方式向全体教师反馈，要求统一思想集中改进；三是从</w:t>
      </w:r>
      <w:r>
        <w:rPr>
          <w:rFonts w:hint="eastAsia" w:asciiTheme="minorEastAsia" w:hAnsiTheme="minorEastAsia" w:eastAsiaTheme="minorEastAsia" w:cstheme="minorEastAsia"/>
          <w:b/>
          <w:bCs/>
          <w:sz w:val="24"/>
          <w:szCs w:val="24"/>
        </w:rPr>
        <w:t>个体层面</w:t>
      </w:r>
      <w:r>
        <w:rPr>
          <w:rFonts w:hint="eastAsia" w:asciiTheme="minorEastAsia" w:hAnsiTheme="minorEastAsia" w:eastAsiaTheme="minorEastAsia" w:cstheme="minorEastAsia"/>
          <w:sz w:val="24"/>
          <w:szCs w:val="24"/>
        </w:rPr>
        <w:t>实时改进：主要通过教学督导和随机听课等渠道，发现相关教师个体存在的问题和不足，与当事人即时沟通、随堂反馈，帮助教师提高教学质量。</w:t>
      </w:r>
    </w:p>
    <w:p>
      <w:pPr>
        <w:jc w:val="left"/>
        <w:outlineLvl w:val="9"/>
        <w:rPr>
          <w:rFonts w:hint="eastAsia" w:asciiTheme="minorEastAsia" w:hAnsiTheme="minorEastAsia" w:eastAsiaTheme="minorEastAsia" w:cstheme="minorEastAsia"/>
          <w:b/>
          <w:sz w:val="24"/>
          <w:szCs w:val="24"/>
        </w:rPr>
      </w:pPr>
    </w:p>
    <w:p>
      <w:pPr>
        <w:jc w:val="left"/>
        <w:outlineLvl w:val="9"/>
        <w:rPr>
          <w:rFonts w:hint="eastAsia" w:asciiTheme="minorEastAsia" w:hAnsiTheme="minorEastAsia" w:eastAsiaTheme="minorEastAsia" w:cstheme="minorEastAsia"/>
          <w:b/>
          <w:sz w:val="24"/>
          <w:szCs w:val="24"/>
        </w:rPr>
      </w:pPr>
    </w:p>
    <w:p>
      <w:pPr>
        <w:jc w:val="left"/>
        <w:outlineLvl w:val="9"/>
        <w:rPr>
          <w:rFonts w:hint="eastAsia" w:asciiTheme="minorEastAsia" w:hAnsiTheme="minorEastAsia" w:eastAsiaTheme="minorEastAsia" w:cstheme="minorEastAsia"/>
          <w:b/>
          <w:sz w:val="24"/>
          <w:szCs w:val="24"/>
        </w:rPr>
      </w:pPr>
    </w:p>
    <w:p>
      <w:pPr>
        <w:jc w:val="left"/>
        <w:outlineLvl w:val="9"/>
        <w:rPr>
          <w:rFonts w:hint="eastAsia" w:asciiTheme="minorEastAsia" w:hAnsiTheme="minorEastAsia" w:eastAsiaTheme="minorEastAsia" w:cstheme="minorEastAsia"/>
          <w:b/>
          <w:sz w:val="24"/>
          <w:szCs w:val="24"/>
        </w:rPr>
      </w:pPr>
    </w:p>
    <w:p>
      <w:pPr>
        <w:jc w:val="left"/>
        <w:outlineLvl w:val="9"/>
        <w:rPr>
          <w:rFonts w:hint="eastAsia" w:asciiTheme="minorEastAsia" w:hAnsiTheme="minorEastAsia" w:eastAsiaTheme="minorEastAsia" w:cstheme="minorEastAsia"/>
          <w:b/>
          <w:sz w:val="24"/>
          <w:szCs w:val="24"/>
        </w:rPr>
      </w:pPr>
    </w:p>
    <w:p>
      <w:pPr>
        <w:numPr>
          <w:ilvl w:val="0"/>
          <w:numId w:val="1"/>
        </w:numPr>
        <w:jc w:val="center"/>
        <w:outlineLvl w:val="0"/>
        <w:rPr>
          <w:rFonts w:hint="eastAsia" w:asciiTheme="minorEastAsia" w:hAnsiTheme="minorEastAsia" w:eastAsiaTheme="minorEastAsia" w:cstheme="minorEastAsia"/>
          <w:b/>
          <w:sz w:val="32"/>
          <w:szCs w:val="32"/>
        </w:rPr>
      </w:pPr>
      <w:bookmarkStart w:id="503" w:name="_Toc23268"/>
      <w:bookmarkStart w:id="504" w:name="_Toc13467"/>
      <w:bookmarkStart w:id="505" w:name="_Toc18934"/>
      <w:bookmarkStart w:id="506" w:name="_Toc11730"/>
      <w:bookmarkStart w:id="507" w:name="_Toc6117"/>
      <w:bookmarkStart w:id="508" w:name="_Toc3140"/>
      <w:bookmarkStart w:id="509" w:name="_Toc22470"/>
      <w:r>
        <w:rPr>
          <w:rFonts w:hint="eastAsia" w:asciiTheme="minorEastAsia" w:hAnsiTheme="minorEastAsia" w:eastAsiaTheme="minorEastAsia" w:cstheme="minorEastAsia"/>
          <w:b/>
          <w:sz w:val="32"/>
          <w:szCs w:val="32"/>
        </w:rPr>
        <w:t>特色项目</w:t>
      </w:r>
      <w:bookmarkEnd w:id="503"/>
      <w:bookmarkEnd w:id="504"/>
      <w:bookmarkEnd w:id="505"/>
      <w:bookmarkEnd w:id="506"/>
      <w:bookmarkEnd w:id="507"/>
      <w:bookmarkEnd w:id="508"/>
      <w:bookmarkEnd w:id="509"/>
    </w:p>
    <w:p>
      <w:pPr>
        <w:spacing w:line="360" w:lineRule="auto"/>
        <w:jc w:val="left"/>
        <w:outlineLvl w:val="1"/>
        <w:rPr>
          <w:rFonts w:asciiTheme="minorEastAsia" w:hAnsiTheme="minorEastAsia" w:cstheme="minorEastAsia"/>
          <w:b/>
          <w:bCs/>
          <w:sz w:val="24"/>
          <w:szCs w:val="24"/>
        </w:rPr>
      </w:pPr>
      <w:bookmarkStart w:id="510" w:name="_Toc5314"/>
      <w:bookmarkStart w:id="511" w:name="_Toc12265"/>
      <w:bookmarkStart w:id="512" w:name="_Toc19"/>
      <w:bookmarkStart w:id="513" w:name="_Toc21748"/>
      <w:bookmarkStart w:id="514" w:name="_Toc1072"/>
      <w:bookmarkStart w:id="515" w:name="_Toc19624"/>
      <w:bookmarkStart w:id="516" w:name="_Toc11727"/>
      <w:r>
        <w:rPr>
          <w:rFonts w:hint="eastAsia" w:asciiTheme="minorEastAsia" w:hAnsiTheme="minorEastAsia" w:cstheme="minorEastAsia"/>
          <w:b/>
          <w:bCs/>
          <w:sz w:val="24"/>
          <w:szCs w:val="24"/>
          <w:lang w:val="en-US" w:eastAsia="zh-CN"/>
        </w:rPr>
        <w:t>1.</w:t>
      </w:r>
      <w:r>
        <w:rPr>
          <w:rFonts w:hint="eastAsia" w:asciiTheme="minorEastAsia" w:hAnsiTheme="minorEastAsia" w:cstheme="minorEastAsia"/>
          <w:b/>
          <w:bCs/>
          <w:sz w:val="24"/>
          <w:szCs w:val="24"/>
        </w:rPr>
        <w:t>学校的办学特色是指什么？</w:t>
      </w:r>
      <w:bookmarkEnd w:id="510"/>
      <w:bookmarkEnd w:id="511"/>
    </w:p>
    <w:p>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办学特色是指一所学校与其他学校相比较所表现出来的独特的办学内涵。高校的办学特色的定位是形成办学多样化的有效途径，是高校在教育市场中具有竞争力的表现。办学特色是有意识的培育出来的，不是随意而成的。</w:t>
      </w:r>
    </w:p>
    <w:p>
      <w:pPr>
        <w:jc w:val="left"/>
        <w:outlineLvl w:val="1"/>
        <w:rPr>
          <w:rFonts w:hint="eastAsia" w:asciiTheme="minorEastAsia" w:hAnsiTheme="minorEastAsia" w:eastAsiaTheme="minorEastAsia" w:cstheme="minorEastAsia"/>
          <w:b/>
          <w:bCs/>
          <w:sz w:val="24"/>
          <w:szCs w:val="24"/>
          <w:lang w:val="en-US" w:eastAsia="zh-CN"/>
        </w:rPr>
      </w:pPr>
    </w:p>
    <w:p>
      <w:pPr>
        <w:jc w:val="left"/>
        <w:outlineLvl w:val="1"/>
        <w:rPr>
          <w:rFonts w:hint="eastAsia" w:asciiTheme="minorEastAsia" w:hAnsiTheme="minorEastAsia" w:eastAsiaTheme="minorEastAsia" w:cstheme="minorEastAsia"/>
          <w:b/>
          <w:bCs/>
          <w:sz w:val="24"/>
          <w:szCs w:val="24"/>
          <w:lang w:val="en-US" w:eastAsia="zh-CN"/>
        </w:rPr>
      </w:pPr>
      <w:bookmarkStart w:id="517" w:name="_Toc2810"/>
      <w:bookmarkStart w:id="518" w:name="_Toc6779"/>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val="en-US" w:eastAsia="zh-CN"/>
        </w:rPr>
        <w:t>.学校的特色项目是什么？</w:t>
      </w:r>
      <w:bookmarkEnd w:id="512"/>
      <w:bookmarkEnd w:id="513"/>
      <w:bookmarkEnd w:id="514"/>
      <w:bookmarkEnd w:id="515"/>
      <w:bookmarkEnd w:id="516"/>
      <w:bookmarkEnd w:id="517"/>
      <w:bookmarkEnd w:id="518"/>
    </w:p>
    <w:p>
      <w:pPr>
        <w:ind w:firstLine="480" w:firstLineChars="200"/>
        <w:jc w:val="left"/>
        <w:outlineLvl w:val="9"/>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sz w:val="24"/>
          <w:szCs w:val="24"/>
        </w:rPr>
        <w:t>经过百余年的实践与探索，学校结合农科院校专业的实际，注重实践、学以致用、扎根基层，形成了</w:t>
      </w:r>
      <w:r>
        <w:rPr>
          <w:rFonts w:hint="eastAsia" w:asciiTheme="minorEastAsia" w:hAnsiTheme="minorEastAsia" w:eastAsiaTheme="minorEastAsia" w:cstheme="minorEastAsia"/>
          <w:b/>
          <w:bCs/>
          <w:sz w:val="24"/>
          <w:szCs w:val="24"/>
        </w:rPr>
        <w:t>“三三三”模式</w:t>
      </w:r>
      <w:r>
        <w:rPr>
          <w:rFonts w:hint="eastAsia" w:asciiTheme="minorEastAsia" w:hAnsiTheme="minorEastAsia" w:eastAsiaTheme="minorEastAsia" w:cstheme="minorEastAsia"/>
          <w:sz w:val="24"/>
          <w:szCs w:val="24"/>
        </w:rPr>
        <w:t>的实践教育特色，</w:t>
      </w:r>
      <w:r>
        <w:rPr>
          <w:rFonts w:hint="eastAsia" w:asciiTheme="minorEastAsia" w:hAnsiTheme="minorEastAsia" w:eastAsiaTheme="minorEastAsia" w:cstheme="minorEastAsia"/>
          <w:sz w:val="24"/>
          <w:szCs w:val="24"/>
          <w:u w:val="none"/>
        </w:rPr>
        <w:t>即：</w:t>
      </w:r>
      <w:r>
        <w:rPr>
          <w:rFonts w:hint="eastAsia" w:asciiTheme="minorEastAsia" w:hAnsiTheme="minorEastAsia" w:eastAsiaTheme="minorEastAsia" w:cstheme="minorEastAsia"/>
          <w:b/>
          <w:sz w:val="24"/>
          <w:szCs w:val="24"/>
          <w:u w:val="none"/>
        </w:rPr>
        <w:t>突出生产教学实践、科技服务实践、社会调研实践“三实践”，依托教学实践基地、科技服务项目、学生社团活动“三平台”，强化第一课堂与第二课堂、校内实践与校外实践、教育培养与服务社会“三结合”，</w:t>
      </w:r>
      <w:r>
        <w:rPr>
          <w:rFonts w:hint="eastAsia" w:asciiTheme="minorEastAsia" w:hAnsiTheme="minorEastAsia" w:eastAsiaTheme="minorEastAsia" w:cstheme="minorEastAsia"/>
          <w:b w:val="0"/>
          <w:bCs w:val="0"/>
          <w:sz w:val="24"/>
          <w:szCs w:val="24"/>
          <w:u w:val="none"/>
        </w:rPr>
        <w:t>大力推进实践育人，努力增强学生的社会适应性，提高人才培养的达成度和满意度。</w:t>
      </w:r>
    </w:p>
    <w:p>
      <w:pPr>
        <w:ind w:firstLine="480" w:firstLineChars="200"/>
        <w:jc w:val="left"/>
        <w:outlineLvl w:val="9"/>
        <w:rPr>
          <w:rFonts w:hint="eastAsia" w:asciiTheme="minorEastAsia" w:hAnsiTheme="minorEastAsia" w:eastAsiaTheme="minorEastAsia" w:cstheme="minorEastAsia"/>
          <w:b w:val="0"/>
          <w:bCs w:val="0"/>
          <w:sz w:val="24"/>
          <w:szCs w:val="24"/>
          <w:u w:val="none"/>
        </w:rPr>
      </w:pPr>
    </w:p>
    <w:p>
      <w:pPr>
        <w:jc w:val="left"/>
        <w:outlineLvl w:val="1"/>
        <w:rPr>
          <w:rFonts w:hint="eastAsia" w:asciiTheme="minorEastAsia" w:hAnsiTheme="minorEastAsia" w:eastAsiaTheme="minorEastAsia" w:cstheme="minorEastAsia"/>
          <w:b/>
          <w:bCs/>
          <w:sz w:val="24"/>
          <w:szCs w:val="24"/>
          <w:lang w:val="en-US" w:eastAsia="zh-CN"/>
        </w:rPr>
      </w:pPr>
      <w:bookmarkStart w:id="519" w:name="_Toc25693"/>
      <w:bookmarkStart w:id="520" w:name="_Toc31129"/>
      <w:bookmarkStart w:id="521" w:name="_Toc24655"/>
      <w:bookmarkStart w:id="522" w:name="_Toc8490"/>
      <w:bookmarkStart w:id="523" w:name="_Toc29533"/>
      <w:bookmarkStart w:id="524" w:name="_Toc2022"/>
      <w:bookmarkStart w:id="525" w:name="_Toc10376"/>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en-US" w:eastAsia="zh-CN"/>
        </w:rPr>
        <w:t>.“三三三”模式的主要成效如何？</w:t>
      </w:r>
      <w:bookmarkEnd w:id="519"/>
      <w:bookmarkEnd w:id="520"/>
      <w:bookmarkEnd w:id="521"/>
      <w:bookmarkEnd w:id="522"/>
      <w:bookmarkEnd w:id="523"/>
      <w:bookmarkEnd w:id="524"/>
      <w:bookmarkEnd w:id="525"/>
    </w:p>
    <w:p>
      <w:pPr>
        <w:numPr>
          <w:ilvl w:val="0"/>
          <w:numId w:val="0"/>
        </w:numPr>
        <w:ind w:firstLine="480" w:firstLineChars="200"/>
        <w:jc w:val="left"/>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（1）完善了大学生实践教学体系</w:t>
      </w:r>
      <w:r>
        <w:rPr>
          <w:rFonts w:hint="eastAsia" w:asciiTheme="minorEastAsia" w:hAnsiTheme="minorEastAsia" w:eastAsiaTheme="minorEastAsia" w:cstheme="minorEastAsia"/>
          <w:b w:val="0"/>
          <w:bCs/>
          <w:sz w:val="24"/>
          <w:szCs w:val="24"/>
          <w:lang w:eastAsia="zh-CN"/>
        </w:rPr>
        <w:t>；</w:t>
      </w:r>
    </w:p>
    <w:p>
      <w:pPr>
        <w:adjustRightInd w:val="0"/>
        <w:snapToGrid w:val="0"/>
        <w:spacing w:line="360" w:lineRule="auto"/>
        <w:ind w:firstLine="480" w:firstLineChars="200"/>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（2）推动了实践教学师资队伍建设</w:t>
      </w:r>
      <w:r>
        <w:rPr>
          <w:rFonts w:hint="eastAsia" w:asciiTheme="minorEastAsia" w:hAnsiTheme="minorEastAsia" w:eastAsiaTheme="minorEastAsia" w:cstheme="minorEastAsia"/>
          <w:b w:val="0"/>
          <w:bCs/>
          <w:sz w:val="24"/>
          <w:szCs w:val="24"/>
          <w:lang w:eastAsia="zh-CN"/>
        </w:rPr>
        <w:t>；</w:t>
      </w:r>
    </w:p>
    <w:p>
      <w:pPr>
        <w:adjustRightInd w:val="0"/>
        <w:snapToGrid w:val="0"/>
        <w:spacing w:line="360" w:lineRule="auto"/>
        <w:ind w:firstLine="480" w:firstLineChars="200"/>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（3）提高了大学生素质能力</w:t>
      </w:r>
      <w:r>
        <w:rPr>
          <w:rFonts w:hint="eastAsia" w:asciiTheme="minorEastAsia" w:hAnsiTheme="minorEastAsia" w:eastAsiaTheme="minorEastAsia" w:cstheme="minorEastAsia"/>
          <w:b w:val="0"/>
          <w:bCs/>
          <w:sz w:val="24"/>
          <w:szCs w:val="24"/>
          <w:lang w:eastAsia="zh-CN"/>
        </w:rPr>
        <w:t>；</w:t>
      </w:r>
    </w:p>
    <w:p>
      <w:pPr>
        <w:adjustRightInd w:val="0"/>
        <w:snapToGrid w:val="0"/>
        <w:spacing w:line="360" w:lineRule="auto"/>
        <w:ind w:firstLine="480" w:firstLineChars="200"/>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（4）提升了大学生科技活动的技术含金量</w:t>
      </w:r>
      <w:r>
        <w:rPr>
          <w:rFonts w:hint="eastAsia" w:asciiTheme="minorEastAsia" w:hAnsiTheme="minorEastAsia" w:eastAsiaTheme="minorEastAsia" w:cstheme="minorEastAsia"/>
          <w:b w:val="0"/>
          <w:bCs/>
          <w:sz w:val="24"/>
          <w:szCs w:val="24"/>
          <w:lang w:eastAsia="zh-CN"/>
        </w:rPr>
        <w:t>；</w:t>
      </w:r>
    </w:p>
    <w:p>
      <w:pPr>
        <w:adjustRightInd w:val="0"/>
        <w:snapToGrid w:val="0"/>
        <w:spacing w:line="360" w:lineRule="auto"/>
        <w:ind w:firstLine="480" w:firstLineChars="200"/>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（5）带动了大学生就业率和就业质量</w:t>
      </w:r>
      <w:r>
        <w:rPr>
          <w:rFonts w:hint="eastAsia" w:asciiTheme="minorEastAsia" w:hAnsiTheme="minorEastAsia" w:eastAsiaTheme="minorEastAsia" w:cstheme="minorEastAsia"/>
          <w:b w:val="0"/>
          <w:bCs/>
          <w:sz w:val="24"/>
          <w:szCs w:val="24"/>
          <w:lang w:eastAsia="zh-CN"/>
        </w:rPr>
        <w:t>；</w:t>
      </w:r>
    </w:p>
    <w:p>
      <w:pPr>
        <w:adjustRightInd w:val="0"/>
        <w:snapToGrid w:val="0"/>
        <w:spacing w:line="360" w:lineRule="auto"/>
        <w:ind w:firstLine="480" w:firstLineChars="200"/>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（6）实现了教育培养和服务社会的结合</w:t>
      </w:r>
      <w:r>
        <w:rPr>
          <w:rFonts w:hint="eastAsia" w:asciiTheme="minorEastAsia" w:hAnsiTheme="minorEastAsia" w:eastAsiaTheme="minorEastAsia" w:cstheme="minorEastAsia"/>
          <w:b w:val="0"/>
          <w:bCs/>
          <w:sz w:val="24"/>
          <w:szCs w:val="24"/>
          <w:lang w:eastAsia="zh-CN"/>
        </w:rPr>
        <w:t>。</w:t>
      </w:r>
    </w:p>
    <w:p>
      <w:pPr>
        <w:numPr>
          <w:ilvl w:val="0"/>
          <w:numId w:val="0"/>
        </w:numPr>
        <w:jc w:val="left"/>
        <w:outlineLvl w:val="9"/>
        <w:rPr>
          <w:rFonts w:hint="eastAsia" w:asciiTheme="minorEastAsia" w:hAnsiTheme="minorEastAsia" w:eastAsiaTheme="minorEastAsia" w:cstheme="minorEastAsia"/>
          <w:b/>
          <w:bCs/>
          <w:sz w:val="24"/>
          <w:szCs w:val="24"/>
          <w:u w:val="none"/>
          <w:lang w:val="en-US" w:eastAsia="zh-CN"/>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ngsuhChe">
    <w:panose1 w:val="02030609000101010101"/>
    <w:charset w:val="81"/>
    <w:family w:val="auto"/>
    <w:pitch w:val="default"/>
    <w:sig w:usb0="B00002AF" w:usb1="69D77CFB" w:usb2="00000030" w:usb3="00000000" w:csb0="4008009F" w:csb1="DFD7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Baskerville Old Face">
    <w:panose1 w:val="020206020805050203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FangSong_GB2312">
    <w:altName w:val="仿宋"/>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方正黑体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014E"/>
    <w:multiLevelType w:val="multilevel"/>
    <w:tmpl w:val="2A4D014E"/>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
    <w:nsid w:val="5A000654"/>
    <w:multiLevelType w:val="singleLevel"/>
    <w:tmpl w:val="5A000654"/>
    <w:lvl w:ilvl="0" w:tentative="0">
      <w:start w:val="1"/>
      <w:numFmt w:val="chineseCounting"/>
      <w:suff w:val="nothing"/>
      <w:lvlText w:val="%1、"/>
      <w:lvlJc w:val="left"/>
    </w:lvl>
  </w:abstractNum>
  <w:abstractNum w:abstractNumId="2">
    <w:nsid w:val="5A0C3408"/>
    <w:multiLevelType w:val="singleLevel"/>
    <w:tmpl w:val="5A0C3408"/>
    <w:lvl w:ilvl="0" w:tentative="0">
      <w:start w:val="1"/>
      <w:numFmt w:val="decimal"/>
      <w:suff w:val="nothing"/>
      <w:lvlText w:val="（%1）"/>
      <w:lvlJc w:val="left"/>
    </w:lvl>
  </w:abstractNum>
  <w:abstractNum w:abstractNumId="3">
    <w:nsid w:val="5A0C3709"/>
    <w:multiLevelType w:val="singleLevel"/>
    <w:tmpl w:val="5A0C3709"/>
    <w:lvl w:ilvl="0" w:tentative="0">
      <w:start w:val="1"/>
      <w:numFmt w:val="decimal"/>
      <w:suff w:val="nothing"/>
      <w:lvlText w:val="（%1）"/>
      <w:lvlJc w:val="left"/>
    </w:lvl>
  </w:abstractNum>
  <w:abstractNum w:abstractNumId="4">
    <w:nsid w:val="5A0D36DC"/>
    <w:multiLevelType w:val="singleLevel"/>
    <w:tmpl w:val="5A0D36DC"/>
    <w:lvl w:ilvl="0" w:tentative="0">
      <w:start w:val="1"/>
      <w:numFmt w:val="decimal"/>
      <w:suff w:val="nothing"/>
      <w:lvlText w:val="（%1）"/>
      <w:lvlJc w:val="left"/>
    </w:lvl>
  </w:abstractNum>
  <w:abstractNum w:abstractNumId="5">
    <w:nsid w:val="5A0D40D6"/>
    <w:multiLevelType w:val="singleLevel"/>
    <w:tmpl w:val="5A0D40D6"/>
    <w:lvl w:ilvl="0" w:tentative="0">
      <w:start w:val="1"/>
      <w:numFmt w:val="decimal"/>
      <w:suff w:val="nothing"/>
      <w:lvlText w:val="（%1）"/>
      <w:lvlJc w:val="left"/>
    </w:lvl>
  </w:abstractNum>
  <w:abstractNum w:abstractNumId="6">
    <w:nsid w:val="5A0D515E"/>
    <w:multiLevelType w:val="singleLevel"/>
    <w:tmpl w:val="5A0D515E"/>
    <w:lvl w:ilvl="0" w:tentative="0">
      <w:start w:val="1"/>
      <w:numFmt w:val="decimal"/>
      <w:suff w:val="nothing"/>
      <w:lvlText w:val="（%1）"/>
      <w:lvlJc w:val="left"/>
    </w:lvl>
  </w:abstractNum>
  <w:abstractNum w:abstractNumId="7">
    <w:nsid w:val="5A0E9148"/>
    <w:multiLevelType w:val="singleLevel"/>
    <w:tmpl w:val="5A0E9148"/>
    <w:lvl w:ilvl="0" w:tentative="0">
      <w:start w:val="1"/>
      <w:numFmt w:val="decimal"/>
      <w:suff w:val="nothing"/>
      <w:lvlText w:val="（%1）"/>
      <w:lvlJc w:val="left"/>
    </w:lvl>
  </w:abstractNum>
  <w:abstractNum w:abstractNumId="8">
    <w:nsid w:val="5A124D4A"/>
    <w:multiLevelType w:val="singleLevel"/>
    <w:tmpl w:val="5A124D4A"/>
    <w:lvl w:ilvl="0" w:tentative="0">
      <w:start w:val="3"/>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E1C4C"/>
    <w:rsid w:val="002D6368"/>
    <w:rsid w:val="002E6BA4"/>
    <w:rsid w:val="00311904"/>
    <w:rsid w:val="00382532"/>
    <w:rsid w:val="005238F4"/>
    <w:rsid w:val="005D36F4"/>
    <w:rsid w:val="006610CD"/>
    <w:rsid w:val="00665B8F"/>
    <w:rsid w:val="00694059"/>
    <w:rsid w:val="00766FCA"/>
    <w:rsid w:val="00786FDA"/>
    <w:rsid w:val="007A1734"/>
    <w:rsid w:val="00827AF7"/>
    <w:rsid w:val="008512E5"/>
    <w:rsid w:val="00883DB0"/>
    <w:rsid w:val="00A6510A"/>
    <w:rsid w:val="00AA0C24"/>
    <w:rsid w:val="00BE5127"/>
    <w:rsid w:val="00CE3454"/>
    <w:rsid w:val="00DA4FCA"/>
    <w:rsid w:val="00DF5A10"/>
    <w:rsid w:val="00E01588"/>
    <w:rsid w:val="00ED0C6B"/>
    <w:rsid w:val="00EF10D2"/>
    <w:rsid w:val="014D578D"/>
    <w:rsid w:val="0159533F"/>
    <w:rsid w:val="02421073"/>
    <w:rsid w:val="03336006"/>
    <w:rsid w:val="03C43AFB"/>
    <w:rsid w:val="04B456D5"/>
    <w:rsid w:val="070E5C59"/>
    <w:rsid w:val="07391529"/>
    <w:rsid w:val="085944EF"/>
    <w:rsid w:val="08D058F1"/>
    <w:rsid w:val="08F91057"/>
    <w:rsid w:val="09BE4F38"/>
    <w:rsid w:val="0A062E16"/>
    <w:rsid w:val="0A8134DC"/>
    <w:rsid w:val="0B051CAE"/>
    <w:rsid w:val="0B05268D"/>
    <w:rsid w:val="0B1873C6"/>
    <w:rsid w:val="0B6703DB"/>
    <w:rsid w:val="0E0157CB"/>
    <w:rsid w:val="0F4C3590"/>
    <w:rsid w:val="10412E9F"/>
    <w:rsid w:val="1154323E"/>
    <w:rsid w:val="1178394B"/>
    <w:rsid w:val="125D250F"/>
    <w:rsid w:val="12D51239"/>
    <w:rsid w:val="147F7C15"/>
    <w:rsid w:val="1555342D"/>
    <w:rsid w:val="15883B6C"/>
    <w:rsid w:val="16D93735"/>
    <w:rsid w:val="179A3206"/>
    <w:rsid w:val="17D838AE"/>
    <w:rsid w:val="17E426A3"/>
    <w:rsid w:val="18316B02"/>
    <w:rsid w:val="1A5A2819"/>
    <w:rsid w:val="1C8C353D"/>
    <w:rsid w:val="1E8526AA"/>
    <w:rsid w:val="1EB84E24"/>
    <w:rsid w:val="1F015866"/>
    <w:rsid w:val="1FDC6AEC"/>
    <w:rsid w:val="21AF49CB"/>
    <w:rsid w:val="21F34AC5"/>
    <w:rsid w:val="227F128F"/>
    <w:rsid w:val="251A3B48"/>
    <w:rsid w:val="272043E2"/>
    <w:rsid w:val="2747085B"/>
    <w:rsid w:val="2909045A"/>
    <w:rsid w:val="2991263C"/>
    <w:rsid w:val="2A8E32A1"/>
    <w:rsid w:val="2C347638"/>
    <w:rsid w:val="2E3131FA"/>
    <w:rsid w:val="2FAD0ADA"/>
    <w:rsid w:val="304F518A"/>
    <w:rsid w:val="351C21D3"/>
    <w:rsid w:val="352C37D0"/>
    <w:rsid w:val="35771D58"/>
    <w:rsid w:val="3697799C"/>
    <w:rsid w:val="37161A5C"/>
    <w:rsid w:val="387C7E69"/>
    <w:rsid w:val="3AF96044"/>
    <w:rsid w:val="3BD07BA8"/>
    <w:rsid w:val="3BDD4CD7"/>
    <w:rsid w:val="3E11081F"/>
    <w:rsid w:val="3FBA1A46"/>
    <w:rsid w:val="4074239D"/>
    <w:rsid w:val="40894A6F"/>
    <w:rsid w:val="40F13D60"/>
    <w:rsid w:val="412B3EDD"/>
    <w:rsid w:val="4206521B"/>
    <w:rsid w:val="42B4153A"/>
    <w:rsid w:val="44220A89"/>
    <w:rsid w:val="443474B7"/>
    <w:rsid w:val="450F30DD"/>
    <w:rsid w:val="45641D67"/>
    <w:rsid w:val="45B546DA"/>
    <w:rsid w:val="45F55A64"/>
    <w:rsid w:val="46001925"/>
    <w:rsid w:val="46501EC8"/>
    <w:rsid w:val="4729640E"/>
    <w:rsid w:val="48124632"/>
    <w:rsid w:val="4A0A2FFD"/>
    <w:rsid w:val="4B055E23"/>
    <w:rsid w:val="4B9005ED"/>
    <w:rsid w:val="4C764564"/>
    <w:rsid w:val="4D280088"/>
    <w:rsid w:val="4EC66613"/>
    <w:rsid w:val="4ED638DF"/>
    <w:rsid w:val="50C963CE"/>
    <w:rsid w:val="512D3C39"/>
    <w:rsid w:val="51591356"/>
    <w:rsid w:val="51C70165"/>
    <w:rsid w:val="521A7A95"/>
    <w:rsid w:val="526628B6"/>
    <w:rsid w:val="52BA19E4"/>
    <w:rsid w:val="534E5A64"/>
    <w:rsid w:val="54373887"/>
    <w:rsid w:val="55C33ED2"/>
    <w:rsid w:val="55CF31BD"/>
    <w:rsid w:val="5939054E"/>
    <w:rsid w:val="598C0DC0"/>
    <w:rsid w:val="5ADF61CC"/>
    <w:rsid w:val="5B43519B"/>
    <w:rsid w:val="5BD074CB"/>
    <w:rsid w:val="5BE72A8B"/>
    <w:rsid w:val="5BEF4C4E"/>
    <w:rsid w:val="5C002B9B"/>
    <w:rsid w:val="5C5C7C14"/>
    <w:rsid w:val="5CD71DDD"/>
    <w:rsid w:val="5D5449FD"/>
    <w:rsid w:val="5D7672C7"/>
    <w:rsid w:val="5D92409F"/>
    <w:rsid w:val="5E2963BC"/>
    <w:rsid w:val="605E59B9"/>
    <w:rsid w:val="613111CF"/>
    <w:rsid w:val="637D1235"/>
    <w:rsid w:val="654D3BAF"/>
    <w:rsid w:val="66690CA9"/>
    <w:rsid w:val="674418BF"/>
    <w:rsid w:val="67A0494B"/>
    <w:rsid w:val="686B1D08"/>
    <w:rsid w:val="6AC76AE5"/>
    <w:rsid w:val="6D1B6BA7"/>
    <w:rsid w:val="6D1F7FDA"/>
    <w:rsid w:val="6F5847F3"/>
    <w:rsid w:val="6F9638AA"/>
    <w:rsid w:val="720C6C38"/>
    <w:rsid w:val="724E3ADD"/>
    <w:rsid w:val="727D1C98"/>
    <w:rsid w:val="72AD2BBF"/>
    <w:rsid w:val="74266E62"/>
    <w:rsid w:val="75D96620"/>
    <w:rsid w:val="761E2865"/>
    <w:rsid w:val="76A32DB2"/>
    <w:rsid w:val="77C63164"/>
    <w:rsid w:val="78A33C8F"/>
    <w:rsid w:val="790327FB"/>
    <w:rsid w:val="79106EEA"/>
    <w:rsid w:val="792D2C64"/>
    <w:rsid w:val="79683FB9"/>
    <w:rsid w:val="7BC46FB0"/>
    <w:rsid w:val="7C411029"/>
    <w:rsid w:val="7D7F14AC"/>
    <w:rsid w:val="7D930E6B"/>
    <w:rsid w:val="7E585330"/>
    <w:rsid w:val="7F25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39"/>
    <w:pPr>
      <w:ind w:left="840" w:leftChars="400"/>
    </w:pPr>
    <w:rPr>
      <w:rFonts w:ascii="Times New Roman" w:hAnsi="Times New Roman" w:eastAsia="宋体" w:cs="Times New Roman"/>
      <w:szCs w:val="24"/>
    </w:rPr>
  </w:style>
  <w:style w:type="paragraph" w:styleId="3">
    <w:name w:val="Balloon Text"/>
    <w:basedOn w:val="1"/>
    <w:link w:val="14"/>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line="15" w:lineRule="atLeast"/>
      <w:ind w:left="0" w:right="0"/>
      <w:jc w:val="left"/>
    </w:pPr>
    <w:rPr>
      <w:rFonts w:hint="eastAsia" w:ascii="微软雅黑" w:hAnsi="微软雅黑" w:eastAsia="微软雅黑" w:cs="微软雅黑"/>
      <w:color w:val="333333"/>
      <w:kern w:val="0"/>
      <w:sz w:val="21"/>
      <w:szCs w:val="21"/>
      <w:lang w:val="en-US" w:eastAsia="zh-CN" w:bidi="ar"/>
    </w:rPr>
  </w:style>
  <w:style w:type="character" w:styleId="8">
    <w:name w:val="FollowedHyperlink"/>
    <w:basedOn w:val="7"/>
    <w:unhideWhenUsed/>
    <w:qFormat/>
    <w:uiPriority w:val="99"/>
    <w:rPr>
      <w:color w:val="09386B"/>
      <w:u w:val="none"/>
    </w:rPr>
  </w:style>
  <w:style w:type="character" w:styleId="9">
    <w:name w:val="Hyperlink"/>
    <w:basedOn w:val="7"/>
    <w:unhideWhenUsed/>
    <w:qFormat/>
    <w:uiPriority w:val="99"/>
    <w:rPr>
      <w:color w:val="09386B"/>
      <w:u w:val="non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paragraph" w:customStyle="1" w:styleId="13">
    <w:name w:val="Default"/>
    <w:qFormat/>
    <w:uiPriority w:val="0"/>
    <w:pPr>
      <w:widowControl w:val="0"/>
      <w:autoSpaceDE w:val="0"/>
      <w:autoSpaceDN w:val="0"/>
      <w:adjustRightInd w:val="0"/>
      <w:spacing w:line="360" w:lineRule="auto"/>
    </w:pPr>
    <w:rPr>
      <w:rFonts w:ascii="黑体" w:hAnsi="Times New Roman" w:eastAsia="黑体" w:cs="黑体"/>
      <w:color w:val="000000"/>
      <w:kern w:val="0"/>
      <w:sz w:val="24"/>
      <w:szCs w:val="24"/>
      <w:lang w:val="en-US" w:eastAsia="zh-CN" w:bidi="ar-SA"/>
    </w:rPr>
  </w:style>
  <w:style w:type="character" w:customStyle="1" w:styleId="14">
    <w:name w:val="批注框文本 Char"/>
    <w:basedOn w:val="7"/>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fontstyle01"/>
    <w:basedOn w:val="7"/>
    <w:qFormat/>
    <w:uiPriority w:val="0"/>
    <w:rPr>
      <w:rFonts w:hint="eastAsia" w:ascii="宋体" w:hAnsi="宋体" w:eastAsia="宋体"/>
      <w:color w:val="000000"/>
      <w:sz w:val="24"/>
      <w:szCs w:val="24"/>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WPSOffice手动目录 2"/>
    <w:qFormat/>
    <w:uiPriority w:val="0"/>
    <w:pPr>
      <w:ind w:leftChars="200"/>
    </w:pPr>
    <w:rPr>
      <w:rFonts w:asciiTheme="minorHAnsi" w:hAnsiTheme="minorHAnsi" w:eastAsiaTheme="minorEastAsia" w:cstheme="minorBidi"/>
      <w:sz w:val="20"/>
      <w:szCs w:val="20"/>
    </w:rPr>
  </w:style>
  <w:style w:type="character" w:customStyle="1" w:styleId="19">
    <w:name w:val="pubdate-day"/>
    <w:basedOn w:val="7"/>
    <w:uiPriority w:val="0"/>
    <w:rPr>
      <w:b/>
      <w:sz w:val="24"/>
      <w:szCs w:val="24"/>
    </w:rPr>
  </w:style>
  <w:style w:type="character" w:customStyle="1" w:styleId="20">
    <w:name w:val="item-name"/>
    <w:basedOn w:val="7"/>
    <w:qFormat/>
    <w:uiPriority w:val="0"/>
  </w:style>
  <w:style w:type="character" w:customStyle="1" w:styleId="21">
    <w:name w:val="item-name1"/>
    <w:basedOn w:val="7"/>
    <w:uiPriority w:val="0"/>
  </w:style>
  <w:style w:type="character" w:customStyle="1" w:styleId="22">
    <w:name w:val="pubdate-year"/>
    <w:basedOn w:val="7"/>
    <w:qFormat/>
    <w:uiPriority w:val="0"/>
    <w:rPr>
      <w:color w:val="838383"/>
      <w:sz w:val="18"/>
      <w:szCs w:val="18"/>
    </w:rPr>
  </w:style>
  <w:style w:type="character" w:customStyle="1" w:styleId="23">
    <w:name w:val="pubdate-month"/>
    <w:basedOn w:val="7"/>
    <w:uiPriority w:val="0"/>
    <w:rPr>
      <w:color w:val="838383"/>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d8e591e-560c-45d8-ba11-fd0bbd62411e}"/>
        <w:style w:val=""/>
        <w:category>
          <w:name w:val="常规"/>
          <w:gallery w:val="placeholder"/>
        </w:category>
        <w:types>
          <w:type w:val="bbPlcHdr"/>
        </w:types>
        <w:behaviors>
          <w:behavior w:val="content"/>
        </w:behaviors>
        <w:description w:val=""/>
        <w:guid w:val="{dd8e591e-560c-45d8-ba11-fd0bbd62411e}"/>
      </w:docPartPr>
      <w:docPartBody>
        <w:p>
          <w:r>
            <w:rPr>
              <w:color w:val="808080"/>
            </w:rPr>
            <w:t>单击此处输入文字。</w:t>
          </w:r>
        </w:p>
      </w:docPartBody>
    </w:docPart>
    <w:docPart>
      <w:docPartPr>
        <w:name w:val="{9b316fb8-dada-40fe-97c0-09fb7e231c8f}"/>
        <w:style w:val=""/>
        <w:category>
          <w:name w:val="常规"/>
          <w:gallery w:val="placeholder"/>
        </w:category>
        <w:types>
          <w:type w:val="bbPlcHdr"/>
        </w:types>
        <w:behaviors>
          <w:behavior w:val="content"/>
        </w:behaviors>
        <w:description w:val=""/>
        <w:guid w:val="{9b316fb8-dada-40fe-97c0-09fb7e231c8f}"/>
      </w:docPartPr>
      <w:docPartBody>
        <w:p>
          <w:r>
            <w:rPr>
              <w:color w:val="808080"/>
            </w:rPr>
            <w:t>单击此处输入文字。</w:t>
          </w:r>
        </w:p>
      </w:docPartBody>
    </w:docPart>
    <w:docPart>
      <w:docPartPr>
        <w:name w:val="{4cfea8fa-d594-4a0d-ac16-0399a18ccc64}"/>
        <w:style w:val=""/>
        <w:category>
          <w:name w:val="常规"/>
          <w:gallery w:val="placeholder"/>
        </w:category>
        <w:types>
          <w:type w:val="bbPlcHdr"/>
        </w:types>
        <w:behaviors>
          <w:behavior w:val="content"/>
        </w:behaviors>
        <w:description w:val=""/>
        <w:guid w:val="{4cfea8fa-d594-4a0d-ac16-0399a18ccc64}"/>
      </w:docPartPr>
      <w:docPartBody>
        <w:p>
          <w:r>
            <w:rPr>
              <w:color w:val="808080"/>
            </w:rPr>
            <w:t>单击此处输入文字。</w:t>
          </w:r>
        </w:p>
      </w:docPartBody>
    </w:docPart>
    <w:docPart>
      <w:docPartPr>
        <w:name w:val="{bc44ff01-137a-4309-ae74-23028783a7ef}"/>
        <w:style w:val=""/>
        <w:category>
          <w:name w:val="常规"/>
          <w:gallery w:val="placeholder"/>
        </w:category>
        <w:types>
          <w:type w:val="bbPlcHdr"/>
        </w:types>
        <w:behaviors>
          <w:behavior w:val="content"/>
        </w:behaviors>
        <w:description w:val=""/>
        <w:guid w:val="{bc44ff01-137a-4309-ae74-23028783a7ef}"/>
      </w:docPartPr>
      <w:docPartBody>
        <w:p>
          <w:r>
            <w:rPr>
              <w:color w:val="808080"/>
            </w:rPr>
            <w:t>单击此处输入文字。</w:t>
          </w:r>
        </w:p>
      </w:docPartBody>
    </w:docPart>
    <w:docPart>
      <w:docPartPr>
        <w:name w:val="{44676c1e-4bd4-48de-8491-f8468d9d72de}"/>
        <w:style w:val=""/>
        <w:category>
          <w:name w:val="常规"/>
          <w:gallery w:val="placeholder"/>
        </w:category>
        <w:types>
          <w:type w:val="bbPlcHdr"/>
        </w:types>
        <w:behaviors>
          <w:behavior w:val="content"/>
        </w:behaviors>
        <w:description w:val=""/>
        <w:guid w:val="{44676c1e-4bd4-48de-8491-f8468d9d72de}"/>
      </w:docPartPr>
      <w:docPartBody>
        <w:p>
          <w:r>
            <w:rPr>
              <w:color w:val="808080"/>
            </w:rPr>
            <w:t>单击此处输入文字。</w:t>
          </w:r>
        </w:p>
      </w:docPartBody>
    </w:docPart>
    <w:docPart>
      <w:docPartPr>
        <w:name w:val="{252a297b-c3ee-4cab-b451-ddbdfe1d1829}"/>
        <w:style w:val=""/>
        <w:category>
          <w:name w:val="常规"/>
          <w:gallery w:val="placeholder"/>
        </w:category>
        <w:types>
          <w:type w:val="bbPlcHdr"/>
        </w:types>
        <w:behaviors>
          <w:behavior w:val="content"/>
        </w:behaviors>
        <w:description w:val=""/>
        <w:guid w:val="{252a297b-c3ee-4cab-b451-ddbdfe1d1829}"/>
      </w:docPartPr>
      <w:docPartBody>
        <w:p>
          <w:r>
            <w:rPr>
              <w:color w:val="808080"/>
            </w:rPr>
            <w:t>单击此处输入文字。</w:t>
          </w:r>
        </w:p>
      </w:docPartBody>
    </w:docPart>
    <w:docPart>
      <w:docPartPr>
        <w:name w:val="{4b7f368a-cecf-4772-8fb6-17eb1ba5ba75}"/>
        <w:style w:val=""/>
        <w:category>
          <w:name w:val="常规"/>
          <w:gallery w:val="placeholder"/>
        </w:category>
        <w:types>
          <w:type w:val="bbPlcHdr"/>
        </w:types>
        <w:behaviors>
          <w:behavior w:val="content"/>
        </w:behaviors>
        <w:description w:val=""/>
        <w:guid w:val="{4b7f368a-cecf-4772-8fb6-17eb1ba5ba75}"/>
      </w:docPartPr>
      <w:docPartBody>
        <w:p>
          <w:r>
            <w:rPr>
              <w:color w:val="808080"/>
            </w:rPr>
            <w:t>单击此处输入文字。</w:t>
          </w:r>
        </w:p>
      </w:docPartBody>
    </w:docPart>
    <w:docPart>
      <w:docPartPr>
        <w:name w:val="{15527f52-111a-4f2e-8d9f-04875a8c387f}"/>
        <w:style w:val=""/>
        <w:category>
          <w:name w:val="常规"/>
          <w:gallery w:val="placeholder"/>
        </w:category>
        <w:types>
          <w:type w:val="bbPlcHdr"/>
        </w:types>
        <w:behaviors>
          <w:behavior w:val="content"/>
        </w:behaviors>
        <w:description w:val=""/>
        <w:guid w:val="{15527f52-111a-4f2e-8d9f-04875a8c387f}"/>
      </w:docPartPr>
      <w:docPartBody>
        <w:p>
          <w:r>
            <w:rPr>
              <w:color w:val="808080"/>
            </w:rPr>
            <w:t>单击此处输入文字。</w:t>
          </w:r>
        </w:p>
      </w:docPartBody>
    </w:docPart>
    <w:docPart>
      <w:docPartPr>
        <w:name w:val="{5f2f05d5-1dfe-498d-a0db-2cff3000bdd7}"/>
        <w:style w:val=""/>
        <w:category>
          <w:name w:val="常规"/>
          <w:gallery w:val="placeholder"/>
        </w:category>
        <w:types>
          <w:type w:val="bbPlcHdr"/>
        </w:types>
        <w:behaviors>
          <w:behavior w:val="content"/>
        </w:behaviors>
        <w:description w:val=""/>
        <w:guid w:val="{5f2f05d5-1dfe-498d-a0db-2cff3000bdd7}"/>
      </w:docPartPr>
      <w:docPartBody>
        <w:p>
          <w:r>
            <w:rPr>
              <w:color w:val="808080"/>
            </w:rPr>
            <w:t>单击此处输入文字。</w:t>
          </w:r>
        </w:p>
      </w:docPartBody>
    </w:docPart>
    <w:docPart>
      <w:docPartPr>
        <w:name w:val="{78b76752-11c8-42af-8ace-d89a0a20c560}"/>
        <w:style w:val=""/>
        <w:category>
          <w:name w:val="常规"/>
          <w:gallery w:val="placeholder"/>
        </w:category>
        <w:types>
          <w:type w:val="bbPlcHdr"/>
        </w:types>
        <w:behaviors>
          <w:behavior w:val="content"/>
        </w:behaviors>
        <w:description w:val=""/>
        <w:guid w:val="{78b76752-11c8-42af-8ace-d89a0a20c560}"/>
      </w:docPartPr>
      <w:docPartBody>
        <w:p>
          <w:r>
            <w:rPr>
              <w:color w:val="808080"/>
            </w:rPr>
            <w:t>单击此处输入文字。</w:t>
          </w:r>
        </w:p>
      </w:docPartBody>
    </w:docPart>
    <w:docPart>
      <w:docPartPr>
        <w:name w:val="{30097994-2865-4ea1-908c-0fda42767cb1}"/>
        <w:style w:val=""/>
        <w:category>
          <w:name w:val="常规"/>
          <w:gallery w:val="placeholder"/>
        </w:category>
        <w:types>
          <w:type w:val="bbPlcHdr"/>
        </w:types>
        <w:behaviors>
          <w:behavior w:val="content"/>
        </w:behaviors>
        <w:description w:val=""/>
        <w:guid w:val="{30097994-2865-4ea1-908c-0fda42767cb1}"/>
      </w:docPartPr>
      <w:docPartBody>
        <w:p>
          <w:r>
            <w:rPr>
              <w:color w:val="808080"/>
            </w:rPr>
            <w:t>单击此处输入文字。</w:t>
          </w:r>
        </w:p>
      </w:docPartBody>
    </w:docPart>
    <w:docPart>
      <w:docPartPr>
        <w:name w:val="{c53c7b7a-b00d-4675-a6f6-90407047d3c0}"/>
        <w:style w:val=""/>
        <w:category>
          <w:name w:val="常规"/>
          <w:gallery w:val="placeholder"/>
        </w:category>
        <w:types>
          <w:type w:val="bbPlcHdr"/>
        </w:types>
        <w:behaviors>
          <w:behavior w:val="content"/>
        </w:behaviors>
        <w:description w:val=""/>
        <w:guid w:val="{c53c7b7a-b00d-4675-a6f6-90407047d3c0}"/>
      </w:docPartPr>
      <w:docPartBody>
        <w:p>
          <w:r>
            <w:rPr>
              <w:color w:val="808080"/>
            </w:rPr>
            <w:t>单击此处输入文字。</w:t>
          </w:r>
        </w:p>
      </w:docPartBody>
    </w:docPart>
    <w:docPart>
      <w:docPartPr>
        <w:name w:val="{0b2ed137-1ca0-46df-8233-4bea3f40d83d}"/>
        <w:style w:val=""/>
        <w:category>
          <w:name w:val="常规"/>
          <w:gallery w:val="placeholder"/>
        </w:category>
        <w:types>
          <w:type w:val="bbPlcHdr"/>
        </w:types>
        <w:behaviors>
          <w:behavior w:val="content"/>
        </w:behaviors>
        <w:description w:val=""/>
        <w:guid w:val="{0b2ed137-1ca0-46df-8233-4bea3f40d83d}"/>
      </w:docPartPr>
      <w:docPartBody>
        <w:p>
          <w:r>
            <w:rPr>
              <w:color w:val="808080"/>
            </w:rPr>
            <w:t>单击此处输入文字。</w:t>
          </w:r>
        </w:p>
      </w:docPartBody>
    </w:docPart>
    <w:docPart>
      <w:docPartPr>
        <w:name w:val="{b1f9f728-915e-4978-8437-13433b67e655}"/>
        <w:style w:val=""/>
        <w:category>
          <w:name w:val="常规"/>
          <w:gallery w:val="placeholder"/>
        </w:category>
        <w:types>
          <w:type w:val="bbPlcHdr"/>
        </w:types>
        <w:behaviors>
          <w:behavior w:val="content"/>
        </w:behaviors>
        <w:description w:val=""/>
        <w:guid w:val="{b1f9f728-915e-4978-8437-13433b67e655}"/>
      </w:docPartPr>
      <w:docPartBody>
        <w:p>
          <w:r>
            <w:rPr>
              <w:color w:val="808080"/>
            </w:rPr>
            <w:t>单击此处输入文字。</w:t>
          </w:r>
        </w:p>
      </w:docPartBody>
    </w:docPart>
    <w:docPart>
      <w:docPartPr>
        <w:name w:val="{7a5af551-7af5-48a7-8662-de9d0e4d86a4}"/>
        <w:style w:val=""/>
        <w:category>
          <w:name w:val="常规"/>
          <w:gallery w:val="placeholder"/>
        </w:category>
        <w:types>
          <w:type w:val="bbPlcHdr"/>
        </w:types>
        <w:behaviors>
          <w:behavior w:val="content"/>
        </w:behaviors>
        <w:description w:val=""/>
        <w:guid w:val="{7a5af551-7af5-48a7-8662-de9d0e4d86a4}"/>
      </w:docPartPr>
      <w:docPartBody>
        <w:p>
          <w:r>
            <w:rPr>
              <w:color w:val="808080"/>
            </w:rPr>
            <w:t>单击此处输入文字。</w:t>
          </w:r>
        </w:p>
      </w:docPartBody>
    </w:docPart>
    <w:docPart>
      <w:docPartPr>
        <w:name w:val="{4eeeb36e-cd5a-4d1b-8e55-048982c0cd15}"/>
        <w:style w:val=""/>
        <w:category>
          <w:name w:val="常规"/>
          <w:gallery w:val="placeholder"/>
        </w:category>
        <w:types>
          <w:type w:val="bbPlcHdr"/>
        </w:types>
        <w:behaviors>
          <w:behavior w:val="content"/>
        </w:behaviors>
        <w:description w:val=""/>
        <w:guid w:val="{4eeeb36e-cd5a-4d1b-8e55-048982c0cd15}"/>
      </w:docPartPr>
      <w:docPartBody>
        <w:p>
          <w:r>
            <w:rPr>
              <w:color w:val="808080"/>
            </w:rPr>
            <w:t>单击此处输入文字。</w:t>
          </w:r>
        </w:p>
      </w:docPartBody>
    </w:docPart>
    <w:docPart>
      <w:docPartPr>
        <w:name w:val="{acbaa06a-e58b-4e79-8cda-86ac5060460d}"/>
        <w:style w:val=""/>
        <w:category>
          <w:name w:val="常规"/>
          <w:gallery w:val="placeholder"/>
        </w:category>
        <w:types>
          <w:type w:val="bbPlcHdr"/>
        </w:types>
        <w:behaviors>
          <w:behavior w:val="content"/>
        </w:behaviors>
        <w:description w:val=""/>
        <w:guid w:val="{acbaa06a-e58b-4e79-8cda-86ac5060460d}"/>
      </w:docPartPr>
      <w:docPartBody>
        <w:p>
          <w:r>
            <w:rPr>
              <w:color w:val="808080"/>
            </w:rPr>
            <w:t>单击此处输入文字。</w:t>
          </w:r>
        </w:p>
      </w:docPartBody>
    </w:docPart>
    <w:docPart>
      <w:docPartPr>
        <w:name w:val="{3d01db3f-f2b7-40b7-9bac-3681a8ef4578}"/>
        <w:style w:val=""/>
        <w:category>
          <w:name w:val="常规"/>
          <w:gallery w:val="placeholder"/>
        </w:category>
        <w:types>
          <w:type w:val="bbPlcHdr"/>
        </w:types>
        <w:behaviors>
          <w:behavior w:val="content"/>
        </w:behaviors>
        <w:description w:val=""/>
        <w:guid w:val="{3d01db3f-f2b7-40b7-9bac-3681a8ef4578}"/>
      </w:docPartPr>
      <w:docPartBody>
        <w:p>
          <w:r>
            <w:rPr>
              <w:color w:val="808080"/>
            </w:rPr>
            <w:t>单击此处输入文字。</w:t>
          </w:r>
        </w:p>
      </w:docPartBody>
    </w:docPart>
    <w:docPart>
      <w:docPartPr>
        <w:name w:val="{377ec84d-bbec-476b-84ea-198bc9afe8cb}"/>
        <w:style w:val=""/>
        <w:category>
          <w:name w:val="常规"/>
          <w:gallery w:val="placeholder"/>
        </w:category>
        <w:types>
          <w:type w:val="bbPlcHdr"/>
        </w:types>
        <w:behaviors>
          <w:behavior w:val="content"/>
        </w:behaviors>
        <w:description w:val=""/>
        <w:guid w:val="{377ec84d-bbec-476b-84ea-198bc9afe8cb}"/>
      </w:docPartPr>
      <w:docPartBody>
        <w:p>
          <w:r>
            <w:rPr>
              <w:color w:val="808080"/>
            </w:rPr>
            <w:t>单击此处输入文字。</w:t>
          </w:r>
        </w:p>
      </w:docPartBody>
    </w:docPart>
    <w:docPart>
      <w:docPartPr>
        <w:name w:val="{ba7c3e90-81f5-452b-b380-ca2078760417}"/>
        <w:style w:val=""/>
        <w:category>
          <w:name w:val="常规"/>
          <w:gallery w:val="placeholder"/>
        </w:category>
        <w:types>
          <w:type w:val="bbPlcHdr"/>
        </w:types>
        <w:behaviors>
          <w:behavior w:val="content"/>
        </w:behaviors>
        <w:description w:val=""/>
        <w:guid w:val="{ba7c3e90-81f5-452b-b380-ca2078760417}"/>
      </w:docPartPr>
      <w:docPartBody>
        <w:p>
          <w:r>
            <w:rPr>
              <w:color w:val="808080"/>
            </w:rPr>
            <w:t>单击此处输入文字。</w:t>
          </w:r>
        </w:p>
      </w:docPartBody>
    </w:docPart>
    <w:docPart>
      <w:docPartPr>
        <w:name w:val="{7296e04f-4239-4718-b690-a051e000b472}"/>
        <w:style w:val=""/>
        <w:category>
          <w:name w:val="常规"/>
          <w:gallery w:val="placeholder"/>
        </w:category>
        <w:types>
          <w:type w:val="bbPlcHdr"/>
        </w:types>
        <w:behaviors>
          <w:behavior w:val="content"/>
        </w:behaviors>
        <w:description w:val=""/>
        <w:guid w:val="{7296e04f-4239-4718-b690-a051e000b472}"/>
      </w:docPartPr>
      <w:docPartBody>
        <w:p>
          <w:r>
            <w:rPr>
              <w:color w:val="808080"/>
            </w:rPr>
            <w:t>单击此处输入文字。</w:t>
          </w:r>
        </w:p>
      </w:docPartBody>
    </w:docPart>
    <w:docPart>
      <w:docPartPr>
        <w:name w:val="{8ddac1ea-7b21-4977-90d7-ab377105d11a}"/>
        <w:style w:val=""/>
        <w:category>
          <w:name w:val="常规"/>
          <w:gallery w:val="placeholder"/>
        </w:category>
        <w:types>
          <w:type w:val="bbPlcHdr"/>
        </w:types>
        <w:behaviors>
          <w:behavior w:val="content"/>
        </w:behaviors>
        <w:description w:val=""/>
        <w:guid w:val="{8ddac1ea-7b21-4977-90d7-ab377105d11a}"/>
      </w:docPartPr>
      <w:docPartBody>
        <w:p>
          <w:r>
            <w:rPr>
              <w:color w:val="808080"/>
            </w:rPr>
            <w:t>单击此处输入文字。</w:t>
          </w:r>
        </w:p>
      </w:docPartBody>
    </w:docPart>
    <w:docPart>
      <w:docPartPr>
        <w:name w:val="{971a5cb4-0902-4bf6-873d-20a2f23b1d85}"/>
        <w:style w:val=""/>
        <w:category>
          <w:name w:val="常规"/>
          <w:gallery w:val="placeholder"/>
        </w:category>
        <w:types>
          <w:type w:val="bbPlcHdr"/>
        </w:types>
        <w:behaviors>
          <w:behavior w:val="content"/>
        </w:behaviors>
        <w:description w:val=""/>
        <w:guid w:val="{971a5cb4-0902-4bf6-873d-20a2f23b1d85}"/>
      </w:docPartPr>
      <w:docPartBody>
        <w:p>
          <w:r>
            <w:rPr>
              <w:color w:val="808080"/>
            </w:rPr>
            <w:t>单击此处输入文字。</w:t>
          </w:r>
        </w:p>
      </w:docPartBody>
    </w:docPart>
    <w:docPart>
      <w:docPartPr>
        <w:name w:val="{94386884-e484-42b4-8b36-20c0541ed24a}"/>
        <w:style w:val=""/>
        <w:category>
          <w:name w:val="常规"/>
          <w:gallery w:val="placeholder"/>
        </w:category>
        <w:types>
          <w:type w:val="bbPlcHdr"/>
        </w:types>
        <w:behaviors>
          <w:behavior w:val="content"/>
        </w:behaviors>
        <w:description w:val=""/>
        <w:guid w:val="{94386884-e484-42b4-8b36-20c0541ed24a}"/>
      </w:docPartPr>
      <w:docPartBody>
        <w:p>
          <w:r>
            <w:rPr>
              <w:color w:val="808080"/>
            </w:rPr>
            <w:t>单击此处输入文字。</w:t>
          </w:r>
        </w:p>
      </w:docPartBody>
    </w:docPart>
    <w:docPart>
      <w:docPartPr>
        <w:name w:val="{2127f4e3-4672-4a19-94a4-2100d1805559}"/>
        <w:style w:val=""/>
        <w:category>
          <w:name w:val="常规"/>
          <w:gallery w:val="placeholder"/>
        </w:category>
        <w:types>
          <w:type w:val="bbPlcHdr"/>
        </w:types>
        <w:behaviors>
          <w:behavior w:val="content"/>
        </w:behaviors>
        <w:description w:val=""/>
        <w:guid w:val="{2127f4e3-4672-4a19-94a4-2100d1805559}"/>
      </w:docPartPr>
      <w:docPartBody>
        <w:p>
          <w:r>
            <w:rPr>
              <w:color w:val="808080"/>
            </w:rPr>
            <w:t>单击此处输入文字。</w:t>
          </w:r>
        </w:p>
      </w:docPartBody>
    </w:docPart>
    <w:docPart>
      <w:docPartPr>
        <w:name w:val="{0109879d-e00e-4386-aed0-8287bce532b4}"/>
        <w:style w:val=""/>
        <w:category>
          <w:name w:val="常规"/>
          <w:gallery w:val="placeholder"/>
        </w:category>
        <w:types>
          <w:type w:val="bbPlcHdr"/>
        </w:types>
        <w:behaviors>
          <w:behavior w:val="content"/>
        </w:behaviors>
        <w:description w:val=""/>
        <w:guid w:val="{0109879d-e00e-4386-aed0-8287bce532b4}"/>
      </w:docPartPr>
      <w:docPartBody>
        <w:p>
          <w:r>
            <w:rPr>
              <w:color w:val="808080"/>
            </w:rPr>
            <w:t>单击此处输入文字。</w:t>
          </w:r>
        </w:p>
      </w:docPartBody>
    </w:docPart>
    <w:docPart>
      <w:docPartPr>
        <w:name w:val="{78273720-65a7-4863-a8ca-361419a6e085}"/>
        <w:style w:val=""/>
        <w:category>
          <w:name w:val="常规"/>
          <w:gallery w:val="placeholder"/>
        </w:category>
        <w:types>
          <w:type w:val="bbPlcHdr"/>
        </w:types>
        <w:behaviors>
          <w:behavior w:val="content"/>
        </w:behaviors>
        <w:description w:val=""/>
        <w:guid w:val="{78273720-65a7-4863-a8ca-361419a6e085}"/>
      </w:docPartPr>
      <w:docPartBody>
        <w:p>
          <w:r>
            <w:rPr>
              <w:color w:val="808080"/>
            </w:rPr>
            <w:t>单击此处输入文字。</w:t>
          </w:r>
        </w:p>
      </w:docPartBody>
    </w:docPart>
    <w:docPart>
      <w:docPartPr>
        <w:name w:val="{0a3403d0-dc48-404c-88cd-c7481982e842}"/>
        <w:style w:val=""/>
        <w:category>
          <w:name w:val="常规"/>
          <w:gallery w:val="placeholder"/>
        </w:category>
        <w:types>
          <w:type w:val="bbPlcHdr"/>
        </w:types>
        <w:behaviors>
          <w:behavior w:val="content"/>
        </w:behaviors>
        <w:description w:val=""/>
        <w:guid w:val="{0a3403d0-dc48-404c-88cd-c7481982e842}"/>
      </w:docPartPr>
      <w:docPartBody>
        <w:p>
          <w:r>
            <w:rPr>
              <w:color w:val="808080"/>
            </w:rPr>
            <w:t>单击此处输入文字。</w:t>
          </w:r>
        </w:p>
      </w:docPartBody>
    </w:docPart>
    <w:docPart>
      <w:docPartPr>
        <w:name w:val="{591c4741-8d88-48fa-9851-6d223256eec2}"/>
        <w:style w:val=""/>
        <w:category>
          <w:name w:val="常规"/>
          <w:gallery w:val="placeholder"/>
        </w:category>
        <w:types>
          <w:type w:val="bbPlcHdr"/>
        </w:types>
        <w:behaviors>
          <w:behavior w:val="content"/>
        </w:behaviors>
        <w:description w:val=""/>
        <w:guid w:val="{591c4741-8d88-48fa-9851-6d223256eec2}"/>
      </w:docPartPr>
      <w:docPartBody>
        <w:p>
          <w:r>
            <w:rPr>
              <w:color w:val="808080"/>
            </w:rPr>
            <w:t>单击此处输入文字。</w:t>
          </w:r>
        </w:p>
      </w:docPartBody>
    </w:docPart>
    <w:docPart>
      <w:docPartPr>
        <w:name w:val="{67db3a2d-5e5c-40ca-b4f3-f1e8d0bc8729}"/>
        <w:style w:val=""/>
        <w:category>
          <w:name w:val="常规"/>
          <w:gallery w:val="placeholder"/>
        </w:category>
        <w:types>
          <w:type w:val="bbPlcHdr"/>
        </w:types>
        <w:behaviors>
          <w:behavior w:val="content"/>
        </w:behaviors>
        <w:description w:val=""/>
        <w:guid w:val="{67db3a2d-5e5c-40ca-b4f3-f1e8d0bc8729}"/>
      </w:docPartPr>
      <w:docPartBody>
        <w:p>
          <w:r>
            <w:rPr>
              <w:color w:val="808080"/>
            </w:rPr>
            <w:t>单击此处输入文字。</w:t>
          </w:r>
        </w:p>
      </w:docPartBody>
    </w:docPart>
    <w:docPart>
      <w:docPartPr>
        <w:name w:val="{2b942c2f-e6e5-49e5-acfb-b579404c0c24}"/>
        <w:style w:val=""/>
        <w:category>
          <w:name w:val="常规"/>
          <w:gallery w:val="placeholder"/>
        </w:category>
        <w:types>
          <w:type w:val="bbPlcHdr"/>
        </w:types>
        <w:behaviors>
          <w:behavior w:val="content"/>
        </w:behaviors>
        <w:description w:val=""/>
        <w:guid w:val="{2b942c2f-e6e5-49e5-acfb-b579404c0c24}"/>
      </w:docPartPr>
      <w:docPartBody>
        <w:p>
          <w:r>
            <w:rPr>
              <w:color w:val="808080"/>
            </w:rPr>
            <w:t>单击此处输入文字。</w:t>
          </w:r>
        </w:p>
      </w:docPartBody>
    </w:docPart>
    <w:docPart>
      <w:docPartPr>
        <w:name w:val="{d81c60e0-b8a0-4f32-97a2-e1a8e49ce828}"/>
        <w:style w:val=""/>
        <w:category>
          <w:name w:val="常规"/>
          <w:gallery w:val="placeholder"/>
        </w:category>
        <w:types>
          <w:type w:val="bbPlcHdr"/>
        </w:types>
        <w:behaviors>
          <w:behavior w:val="content"/>
        </w:behaviors>
        <w:description w:val=""/>
        <w:guid w:val="{d81c60e0-b8a0-4f32-97a2-e1a8e49ce828}"/>
      </w:docPartPr>
      <w:docPartBody>
        <w:p>
          <w:r>
            <w:rPr>
              <w:color w:val="808080"/>
            </w:rPr>
            <w:t>单击此处输入文字。</w:t>
          </w:r>
        </w:p>
      </w:docPartBody>
    </w:docPart>
    <w:docPart>
      <w:docPartPr>
        <w:name w:val="{a934b4a5-8389-4800-80b5-b6938dded772}"/>
        <w:style w:val=""/>
        <w:category>
          <w:name w:val="常规"/>
          <w:gallery w:val="placeholder"/>
        </w:category>
        <w:types>
          <w:type w:val="bbPlcHdr"/>
        </w:types>
        <w:behaviors>
          <w:behavior w:val="content"/>
        </w:behaviors>
        <w:description w:val=""/>
        <w:guid w:val="{a934b4a5-8389-4800-80b5-b6938dded772}"/>
      </w:docPartPr>
      <w:docPartBody>
        <w:p>
          <w:r>
            <w:rPr>
              <w:color w:val="808080"/>
            </w:rPr>
            <w:t>单击此处输入文字。</w:t>
          </w:r>
        </w:p>
      </w:docPartBody>
    </w:docPart>
    <w:docPart>
      <w:docPartPr>
        <w:name w:val="{2b8a21c9-61e4-43a6-93dd-eeeb209fae11}"/>
        <w:style w:val=""/>
        <w:category>
          <w:name w:val="常规"/>
          <w:gallery w:val="placeholder"/>
        </w:category>
        <w:types>
          <w:type w:val="bbPlcHdr"/>
        </w:types>
        <w:behaviors>
          <w:behavior w:val="content"/>
        </w:behaviors>
        <w:description w:val=""/>
        <w:guid w:val="{2b8a21c9-61e4-43a6-93dd-eeeb209fae11}"/>
      </w:docPartPr>
      <w:docPartBody>
        <w:p>
          <w:r>
            <w:rPr>
              <w:color w:val="808080"/>
            </w:rPr>
            <w:t>单击此处输入文字。</w:t>
          </w:r>
        </w:p>
      </w:docPartBody>
    </w:docPart>
    <w:docPart>
      <w:docPartPr>
        <w:name w:val="{9df8b5f7-8e2b-4307-82d0-880f28da13e9}"/>
        <w:style w:val=""/>
        <w:category>
          <w:name w:val="常规"/>
          <w:gallery w:val="placeholder"/>
        </w:category>
        <w:types>
          <w:type w:val="bbPlcHdr"/>
        </w:types>
        <w:behaviors>
          <w:behavior w:val="content"/>
        </w:behaviors>
        <w:description w:val=""/>
        <w:guid w:val="{9df8b5f7-8e2b-4307-82d0-880f28da13e9}"/>
      </w:docPartPr>
      <w:docPartBody>
        <w:p>
          <w:r>
            <w:rPr>
              <w:color w:val="808080"/>
            </w:rPr>
            <w:t>单击此处输入文字。</w:t>
          </w:r>
        </w:p>
      </w:docPartBody>
    </w:docPart>
    <w:docPart>
      <w:docPartPr>
        <w:name w:val="{99c72400-f3ac-4b99-b561-6dc84970e385}"/>
        <w:style w:val=""/>
        <w:category>
          <w:name w:val="常规"/>
          <w:gallery w:val="placeholder"/>
        </w:category>
        <w:types>
          <w:type w:val="bbPlcHdr"/>
        </w:types>
        <w:behaviors>
          <w:behavior w:val="content"/>
        </w:behaviors>
        <w:description w:val=""/>
        <w:guid w:val="{99c72400-f3ac-4b99-b561-6dc84970e385}"/>
      </w:docPartPr>
      <w:docPartBody>
        <w:p>
          <w:r>
            <w:rPr>
              <w:color w:val="808080"/>
            </w:rPr>
            <w:t>单击此处输入文字。</w:t>
          </w:r>
        </w:p>
      </w:docPartBody>
    </w:docPart>
    <w:docPart>
      <w:docPartPr>
        <w:name w:val="{8c81aded-5db2-4800-9e98-cbab6e2b1c06}"/>
        <w:style w:val=""/>
        <w:category>
          <w:name w:val="常规"/>
          <w:gallery w:val="placeholder"/>
        </w:category>
        <w:types>
          <w:type w:val="bbPlcHdr"/>
        </w:types>
        <w:behaviors>
          <w:behavior w:val="content"/>
        </w:behaviors>
        <w:description w:val=""/>
        <w:guid w:val="{8c81aded-5db2-4800-9e98-cbab6e2b1c06}"/>
      </w:docPartPr>
      <w:docPartBody>
        <w:p>
          <w:r>
            <w:rPr>
              <w:color w:val="808080"/>
            </w:rPr>
            <w:t>单击此处输入文字。</w:t>
          </w:r>
        </w:p>
      </w:docPartBody>
    </w:docPart>
    <w:docPart>
      <w:docPartPr>
        <w:name w:val="{3ba27907-fae1-414c-8fd6-6ce53a807f17}"/>
        <w:style w:val=""/>
        <w:category>
          <w:name w:val="常规"/>
          <w:gallery w:val="placeholder"/>
        </w:category>
        <w:types>
          <w:type w:val="bbPlcHdr"/>
        </w:types>
        <w:behaviors>
          <w:behavior w:val="content"/>
        </w:behaviors>
        <w:description w:val=""/>
        <w:guid w:val="{3ba27907-fae1-414c-8fd6-6ce53a807f17}"/>
      </w:docPartPr>
      <w:docPartBody>
        <w:p>
          <w:r>
            <w:rPr>
              <w:color w:val="808080"/>
            </w:rPr>
            <w:t>单击此处输入文字。</w:t>
          </w:r>
        </w:p>
      </w:docPartBody>
    </w:docPart>
    <w:docPart>
      <w:docPartPr>
        <w:name w:val="{31f59b09-cbab-4fcf-8e96-fc7ca37b8b51}"/>
        <w:style w:val=""/>
        <w:category>
          <w:name w:val="常规"/>
          <w:gallery w:val="placeholder"/>
        </w:category>
        <w:types>
          <w:type w:val="bbPlcHdr"/>
        </w:types>
        <w:behaviors>
          <w:behavior w:val="content"/>
        </w:behaviors>
        <w:description w:val=""/>
        <w:guid w:val="{31f59b09-cbab-4fcf-8e96-fc7ca37b8b51}"/>
      </w:docPartPr>
      <w:docPartBody>
        <w:p>
          <w:r>
            <w:rPr>
              <w:color w:val="808080"/>
            </w:rPr>
            <w:t>单击此处输入文字。</w:t>
          </w:r>
        </w:p>
      </w:docPartBody>
    </w:docPart>
    <w:docPart>
      <w:docPartPr>
        <w:name w:val="{60e8363d-1ced-4b00-b4df-bc5e35cb0c3b}"/>
        <w:style w:val=""/>
        <w:category>
          <w:name w:val="常规"/>
          <w:gallery w:val="placeholder"/>
        </w:category>
        <w:types>
          <w:type w:val="bbPlcHdr"/>
        </w:types>
        <w:behaviors>
          <w:behavior w:val="content"/>
        </w:behaviors>
        <w:description w:val=""/>
        <w:guid w:val="{60e8363d-1ced-4b00-b4df-bc5e35cb0c3b}"/>
      </w:docPartPr>
      <w:docPartBody>
        <w:p>
          <w:r>
            <w:rPr>
              <w:color w:val="808080"/>
            </w:rPr>
            <w:t>单击此处输入文字。</w:t>
          </w:r>
        </w:p>
      </w:docPartBody>
    </w:docPart>
    <w:docPart>
      <w:docPartPr>
        <w:name w:val="{911a6a57-242f-441f-8f50-2f95fb824094}"/>
        <w:style w:val=""/>
        <w:category>
          <w:name w:val="常规"/>
          <w:gallery w:val="placeholder"/>
        </w:category>
        <w:types>
          <w:type w:val="bbPlcHdr"/>
        </w:types>
        <w:behaviors>
          <w:behavior w:val="content"/>
        </w:behaviors>
        <w:description w:val=""/>
        <w:guid w:val="{911a6a57-242f-441f-8f50-2f95fb824094}"/>
      </w:docPartPr>
      <w:docPartBody>
        <w:p>
          <w:r>
            <w:rPr>
              <w:color w:val="808080"/>
            </w:rPr>
            <w:t>单击此处输入文字。</w:t>
          </w:r>
        </w:p>
      </w:docPartBody>
    </w:docPart>
    <w:docPart>
      <w:docPartPr>
        <w:name w:val="{b32ef308-8fbf-46f1-9219-4074ae9d17bd}"/>
        <w:style w:val=""/>
        <w:category>
          <w:name w:val="常规"/>
          <w:gallery w:val="placeholder"/>
        </w:category>
        <w:types>
          <w:type w:val="bbPlcHdr"/>
        </w:types>
        <w:behaviors>
          <w:behavior w:val="content"/>
        </w:behaviors>
        <w:description w:val=""/>
        <w:guid w:val="{b32ef308-8fbf-46f1-9219-4074ae9d17bd}"/>
      </w:docPartPr>
      <w:docPartBody>
        <w:p>
          <w:r>
            <w:rPr>
              <w:color w:val="808080"/>
            </w:rPr>
            <w:t>单击此处输入文字。</w:t>
          </w:r>
        </w:p>
      </w:docPartBody>
    </w:docPart>
    <w:docPart>
      <w:docPartPr>
        <w:name w:val="{d6a1f2c0-cab3-49a6-a3f8-45f70b6abfee}"/>
        <w:style w:val=""/>
        <w:category>
          <w:name w:val="常规"/>
          <w:gallery w:val="placeholder"/>
        </w:category>
        <w:types>
          <w:type w:val="bbPlcHdr"/>
        </w:types>
        <w:behaviors>
          <w:behavior w:val="content"/>
        </w:behaviors>
        <w:description w:val=""/>
        <w:guid w:val="{d6a1f2c0-cab3-49a6-a3f8-45f70b6abfee}"/>
      </w:docPartPr>
      <w:docPartBody>
        <w:p>
          <w:r>
            <w:rPr>
              <w:color w:val="808080"/>
            </w:rPr>
            <w:t>单击此处输入文字。</w:t>
          </w:r>
        </w:p>
      </w:docPartBody>
    </w:docPart>
    <w:docPart>
      <w:docPartPr>
        <w:name w:val="{9b100b41-57f4-493a-b1ed-2dcc9713a610}"/>
        <w:style w:val=""/>
        <w:category>
          <w:name w:val="常规"/>
          <w:gallery w:val="placeholder"/>
        </w:category>
        <w:types>
          <w:type w:val="bbPlcHdr"/>
        </w:types>
        <w:behaviors>
          <w:behavior w:val="content"/>
        </w:behaviors>
        <w:description w:val=""/>
        <w:guid w:val="{9b100b41-57f4-493a-b1ed-2dcc9713a610}"/>
      </w:docPartPr>
      <w:docPartBody>
        <w:p>
          <w:r>
            <w:rPr>
              <w:color w:val="808080"/>
            </w:rPr>
            <w:t>单击此处输入文字。</w:t>
          </w:r>
        </w:p>
      </w:docPartBody>
    </w:docPart>
    <w:docPart>
      <w:docPartPr>
        <w:name w:val="{b9e1a4c3-15eb-4ebf-8f5e-e96bf4351ffc}"/>
        <w:style w:val=""/>
        <w:category>
          <w:name w:val="常规"/>
          <w:gallery w:val="placeholder"/>
        </w:category>
        <w:types>
          <w:type w:val="bbPlcHdr"/>
        </w:types>
        <w:behaviors>
          <w:behavior w:val="content"/>
        </w:behaviors>
        <w:description w:val=""/>
        <w:guid w:val="{b9e1a4c3-15eb-4ebf-8f5e-e96bf4351ffc}"/>
      </w:docPartPr>
      <w:docPartBody>
        <w:p>
          <w:r>
            <w:rPr>
              <w:color w:val="808080"/>
            </w:rPr>
            <w:t>单击此处输入文字。</w:t>
          </w:r>
        </w:p>
      </w:docPartBody>
    </w:docPart>
    <w:docPart>
      <w:docPartPr>
        <w:name w:val="{045f6c65-41d4-490a-a74e-a417ddb3433f}"/>
        <w:style w:val=""/>
        <w:category>
          <w:name w:val="常规"/>
          <w:gallery w:val="placeholder"/>
        </w:category>
        <w:types>
          <w:type w:val="bbPlcHdr"/>
        </w:types>
        <w:behaviors>
          <w:behavior w:val="content"/>
        </w:behaviors>
        <w:description w:val=""/>
        <w:guid w:val="{045f6c65-41d4-490a-a74e-a417ddb3433f}"/>
      </w:docPartPr>
      <w:docPartBody>
        <w:p>
          <w:r>
            <w:rPr>
              <w:color w:val="808080"/>
            </w:rPr>
            <w:t>单击此处输入文字。</w:t>
          </w:r>
        </w:p>
      </w:docPartBody>
    </w:docPart>
    <w:docPart>
      <w:docPartPr>
        <w:name w:val="{c495ac64-5025-4872-90a8-1b1082d97fc9}"/>
        <w:style w:val=""/>
        <w:category>
          <w:name w:val="常规"/>
          <w:gallery w:val="placeholder"/>
        </w:category>
        <w:types>
          <w:type w:val="bbPlcHdr"/>
        </w:types>
        <w:behaviors>
          <w:behavior w:val="content"/>
        </w:behaviors>
        <w:description w:val=""/>
        <w:guid w:val="{c495ac64-5025-4872-90a8-1b1082d97fc9}"/>
      </w:docPartPr>
      <w:docPartBody>
        <w:p>
          <w:r>
            <w:rPr>
              <w:color w:val="808080"/>
            </w:rPr>
            <w:t>单击此处输入文字。</w:t>
          </w:r>
        </w:p>
      </w:docPartBody>
    </w:docPart>
    <w:docPart>
      <w:docPartPr>
        <w:name w:val="{c55a6f4d-a2fd-4fd2-9295-c73715678cd5}"/>
        <w:style w:val=""/>
        <w:category>
          <w:name w:val="常规"/>
          <w:gallery w:val="placeholder"/>
        </w:category>
        <w:types>
          <w:type w:val="bbPlcHdr"/>
        </w:types>
        <w:behaviors>
          <w:behavior w:val="content"/>
        </w:behaviors>
        <w:description w:val=""/>
        <w:guid w:val="{c55a6f4d-a2fd-4fd2-9295-c73715678cd5}"/>
      </w:docPartPr>
      <w:docPartBody>
        <w:p>
          <w:r>
            <w:rPr>
              <w:color w:val="808080"/>
            </w:rPr>
            <w:t>单击此处输入文字。</w:t>
          </w:r>
        </w:p>
      </w:docPartBody>
    </w:docPart>
    <w:docPart>
      <w:docPartPr>
        <w:name w:val="{ce2b5676-dc34-497e-ae76-55f8d136890e}"/>
        <w:style w:val=""/>
        <w:category>
          <w:name w:val="常规"/>
          <w:gallery w:val="placeholder"/>
        </w:category>
        <w:types>
          <w:type w:val="bbPlcHdr"/>
        </w:types>
        <w:behaviors>
          <w:behavior w:val="content"/>
        </w:behaviors>
        <w:description w:val=""/>
        <w:guid w:val="{ce2b5676-dc34-497e-ae76-55f8d136890e}"/>
      </w:docPartPr>
      <w:docPartBody>
        <w:p>
          <w:r>
            <w:rPr>
              <w:color w:val="808080"/>
            </w:rPr>
            <w:t>单击此处输入文字。</w:t>
          </w:r>
        </w:p>
      </w:docPartBody>
    </w:docPart>
    <w:docPart>
      <w:docPartPr>
        <w:name w:val="{8387de52-33d9-45ba-8483-ce3457cb5d73}"/>
        <w:style w:val=""/>
        <w:category>
          <w:name w:val="常规"/>
          <w:gallery w:val="placeholder"/>
        </w:category>
        <w:types>
          <w:type w:val="bbPlcHdr"/>
        </w:types>
        <w:behaviors>
          <w:behavior w:val="content"/>
        </w:behaviors>
        <w:description w:val=""/>
        <w:guid w:val="{8387de52-33d9-45ba-8483-ce3457cb5d73}"/>
      </w:docPartPr>
      <w:docPartBody>
        <w:p>
          <w:r>
            <w:rPr>
              <w:color w:val="808080"/>
            </w:rPr>
            <w:t>单击此处输入文字。</w:t>
          </w:r>
        </w:p>
      </w:docPartBody>
    </w:docPart>
    <w:docPart>
      <w:docPartPr>
        <w:name w:val="{8bca0e71-e904-42c7-87a2-9b1e9db976b6}"/>
        <w:style w:val=""/>
        <w:category>
          <w:name w:val="常规"/>
          <w:gallery w:val="placeholder"/>
        </w:category>
        <w:types>
          <w:type w:val="bbPlcHdr"/>
        </w:types>
        <w:behaviors>
          <w:behavior w:val="content"/>
        </w:behaviors>
        <w:description w:val=""/>
        <w:guid w:val="{8bca0e71-e904-42c7-87a2-9b1e9db976b6}"/>
      </w:docPartPr>
      <w:docPartBody>
        <w:p>
          <w:r>
            <w:rPr>
              <w:color w:val="808080"/>
            </w:rPr>
            <w:t>单击此处输入文字。</w:t>
          </w:r>
        </w:p>
      </w:docPartBody>
    </w:docPart>
    <w:docPart>
      <w:docPartPr>
        <w:name w:val="{b8667525-8378-4aa8-907b-e56a6d84c0e2}"/>
        <w:style w:val=""/>
        <w:category>
          <w:name w:val="常规"/>
          <w:gallery w:val="placeholder"/>
        </w:category>
        <w:types>
          <w:type w:val="bbPlcHdr"/>
        </w:types>
        <w:behaviors>
          <w:behavior w:val="content"/>
        </w:behaviors>
        <w:description w:val=""/>
        <w:guid w:val="{b8667525-8378-4aa8-907b-e56a6d84c0e2}"/>
      </w:docPartPr>
      <w:docPartBody>
        <w:p>
          <w:r>
            <w:rPr>
              <w:color w:val="808080"/>
            </w:rPr>
            <w:t>单击此处输入文字。</w:t>
          </w:r>
        </w:p>
      </w:docPartBody>
    </w:docPart>
    <w:docPart>
      <w:docPartPr>
        <w:name w:val="{2a8276d3-fcf4-4306-b498-22900fbaf8b9}"/>
        <w:style w:val=""/>
        <w:category>
          <w:name w:val="常规"/>
          <w:gallery w:val="placeholder"/>
        </w:category>
        <w:types>
          <w:type w:val="bbPlcHdr"/>
        </w:types>
        <w:behaviors>
          <w:behavior w:val="content"/>
        </w:behaviors>
        <w:description w:val=""/>
        <w:guid w:val="{2a8276d3-fcf4-4306-b498-22900fbaf8b9}"/>
      </w:docPartPr>
      <w:docPartBody>
        <w:p>
          <w:r>
            <w:rPr>
              <w:color w:val="808080"/>
            </w:rPr>
            <w:t>单击此处输入文字。</w:t>
          </w:r>
        </w:p>
      </w:docPartBody>
    </w:docPart>
    <w:docPart>
      <w:docPartPr>
        <w:name w:val="{f6a60f0f-7085-4ba3-9ee4-30d0bd597f4c}"/>
        <w:style w:val=""/>
        <w:category>
          <w:name w:val="常规"/>
          <w:gallery w:val="placeholder"/>
        </w:category>
        <w:types>
          <w:type w:val="bbPlcHdr"/>
        </w:types>
        <w:behaviors>
          <w:behavior w:val="content"/>
        </w:behaviors>
        <w:description w:val=""/>
        <w:guid w:val="{f6a60f0f-7085-4ba3-9ee4-30d0bd597f4c}"/>
      </w:docPartPr>
      <w:docPartBody>
        <w:p>
          <w:r>
            <w:rPr>
              <w:color w:val="808080"/>
            </w:rPr>
            <w:t>单击此处输入文字。</w:t>
          </w:r>
        </w:p>
      </w:docPartBody>
    </w:docPart>
    <w:docPart>
      <w:docPartPr>
        <w:name w:val="{1e9d20e1-d645-4f6e-afe6-b7162d429e21}"/>
        <w:style w:val=""/>
        <w:category>
          <w:name w:val="常规"/>
          <w:gallery w:val="placeholder"/>
        </w:category>
        <w:types>
          <w:type w:val="bbPlcHdr"/>
        </w:types>
        <w:behaviors>
          <w:behavior w:val="content"/>
        </w:behaviors>
        <w:description w:val=""/>
        <w:guid w:val="{1e9d20e1-d645-4f6e-afe6-b7162d429e21}"/>
      </w:docPartPr>
      <w:docPartBody>
        <w:p>
          <w:r>
            <w:rPr>
              <w:color w:val="808080"/>
            </w:rPr>
            <w:t>单击此处输入文字。</w:t>
          </w:r>
        </w:p>
      </w:docPartBody>
    </w:docPart>
    <w:docPart>
      <w:docPartPr>
        <w:name w:val="{d8aa7989-5eaf-4ce1-ac8d-41d037c16183}"/>
        <w:style w:val=""/>
        <w:category>
          <w:name w:val="常规"/>
          <w:gallery w:val="placeholder"/>
        </w:category>
        <w:types>
          <w:type w:val="bbPlcHdr"/>
        </w:types>
        <w:behaviors>
          <w:behavior w:val="content"/>
        </w:behaviors>
        <w:description w:val=""/>
        <w:guid w:val="{d8aa7989-5eaf-4ce1-ac8d-41d037c16183}"/>
      </w:docPartPr>
      <w:docPartBody>
        <w:p>
          <w:r>
            <w:rPr>
              <w:color w:val="808080"/>
            </w:rPr>
            <w:t>单击此处输入文字。</w:t>
          </w:r>
        </w:p>
      </w:docPartBody>
    </w:docPart>
    <w:docPart>
      <w:docPartPr>
        <w:name w:val="{b2d15ff1-0858-4552-864e-b56db34f43e7}"/>
        <w:style w:val=""/>
        <w:category>
          <w:name w:val="常规"/>
          <w:gallery w:val="placeholder"/>
        </w:category>
        <w:types>
          <w:type w:val="bbPlcHdr"/>
        </w:types>
        <w:behaviors>
          <w:behavior w:val="content"/>
        </w:behaviors>
        <w:description w:val=""/>
        <w:guid w:val="{b2d15ff1-0858-4552-864e-b56db34f43e7}"/>
      </w:docPartPr>
      <w:docPartBody>
        <w:p>
          <w:r>
            <w:rPr>
              <w:color w:val="808080"/>
            </w:rPr>
            <w:t>单击此处输入文字。</w:t>
          </w:r>
        </w:p>
      </w:docPartBody>
    </w:docPart>
    <w:docPart>
      <w:docPartPr>
        <w:name w:val="{0b804935-5a42-409f-bb69-21fe90ceb322}"/>
        <w:style w:val=""/>
        <w:category>
          <w:name w:val="常规"/>
          <w:gallery w:val="placeholder"/>
        </w:category>
        <w:types>
          <w:type w:val="bbPlcHdr"/>
        </w:types>
        <w:behaviors>
          <w:behavior w:val="content"/>
        </w:behaviors>
        <w:description w:val=""/>
        <w:guid w:val="{0b804935-5a42-409f-bb69-21fe90ceb322}"/>
      </w:docPartPr>
      <w:docPartBody>
        <w:p>
          <w:r>
            <w:rPr>
              <w:color w:val="808080"/>
            </w:rPr>
            <w:t>单击此处输入文字。</w:t>
          </w:r>
        </w:p>
      </w:docPartBody>
    </w:docPart>
    <w:docPart>
      <w:docPartPr>
        <w:name w:val="{7f69fd8f-9cdb-4464-ba35-c9c040d148ba}"/>
        <w:style w:val=""/>
        <w:category>
          <w:name w:val="常规"/>
          <w:gallery w:val="placeholder"/>
        </w:category>
        <w:types>
          <w:type w:val="bbPlcHdr"/>
        </w:types>
        <w:behaviors>
          <w:behavior w:val="content"/>
        </w:behaviors>
        <w:description w:val=""/>
        <w:guid w:val="{7f69fd8f-9cdb-4464-ba35-c9c040d148ba}"/>
      </w:docPartPr>
      <w:docPartBody>
        <w:p>
          <w:r>
            <w:rPr>
              <w:color w:val="808080"/>
            </w:rPr>
            <w:t>单击此处输入文字。</w:t>
          </w:r>
        </w:p>
      </w:docPartBody>
    </w:docPart>
    <w:docPart>
      <w:docPartPr>
        <w:name w:val="{45de9f77-9e3e-4720-af08-7d85deb58223}"/>
        <w:style w:val=""/>
        <w:category>
          <w:name w:val="常规"/>
          <w:gallery w:val="placeholder"/>
        </w:category>
        <w:types>
          <w:type w:val="bbPlcHdr"/>
        </w:types>
        <w:behaviors>
          <w:behavior w:val="content"/>
        </w:behaviors>
        <w:description w:val=""/>
        <w:guid w:val="{45de9f77-9e3e-4720-af08-7d85deb58223}"/>
      </w:docPartPr>
      <w:docPartBody>
        <w:p>
          <w:r>
            <w:rPr>
              <w:color w:val="808080"/>
            </w:rPr>
            <w:t>单击此处输入文字。</w:t>
          </w:r>
        </w:p>
      </w:docPartBody>
    </w:docPart>
    <w:docPart>
      <w:docPartPr>
        <w:name w:val="{7c388006-23c9-49fd-9302-f2f1228c9fe8}"/>
        <w:style w:val=""/>
        <w:category>
          <w:name w:val="常规"/>
          <w:gallery w:val="placeholder"/>
        </w:category>
        <w:types>
          <w:type w:val="bbPlcHdr"/>
        </w:types>
        <w:behaviors>
          <w:behavior w:val="content"/>
        </w:behaviors>
        <w:description w:val=""/>
        <w:guid w:val="{7c388006-23c9-49fd-9302-f2f1228c9fe8}"/>
      </w:docPartPr>
      <w:docPartBody>
        <w:p>
          <w:r>
            <w:rPr>
              <w:color w:val="808080"/>
            </w:rPr>
            <w:t>单击此处输入文字。</w:t>
          </w:r>
        </w:p>
      </w:docPartBody>
    </w:docPart>
    <w:docPart>
      <w:docPartPr>
        <w:name w:val="{a73b923e-67e0-46bc-a4b4-c7053185999e}"/>
        <w:style w:val=""/>
        <w:category>
          <w:name w:val="常规"/>
          <w:gallery w:val="placeholder"/>
        </w:category>
        <w:types>
          <w:type w:val="bbPlcHdr"/>
        </w:types>
        <w:behaviors>
          <w:behavior w:val="content"/>
        </w:behaviors>
        <w:description w:val=""/>
        <w:guid w:val="{a73b923e-67e0-46bc-a4b4-c7053185999e}"/>
      </w:docPartPr>
      <w:docPartBody>
        <w:p>
          <w:r>
            <w:rPr>
              <w:color w:val="808080"/>
            </w:rPr>
            <w:t>单击此处输入文字。</w:t>
          </w:r>
        </w:p>
      </w:docPartBody>
    </w:docPart>
    <w:docPart>
      <w:docPartPr>
        <w:name w:val="{593a6be6-d5d5-407c-82a5-450542686b7c}"/>
        <w:style w:val=""/>
        <w:category>
          <w:name w:val="常规"/>
          <w:gallery w:val="placeholder"/>
        </w:category>
        <w:types>
          <w:type w:val="bbPlcHdr"/>
        </w:types>
        <w:behaviors>
          <w:behavior w:val="content"/>
        </w:behaviors>
        <w:description w:val=""/>
        <w:guid w:val="{593a6be6-d5d5-407c-82a5-450542686b7c}"/>
      </w:docPartPr>
      <w:docPartBody>
        <w:p>
          <w:r>
            <w:rPr>
              <w:color w:val="808080"/>
            </w:rPr>
            <w:t>单击此处输入文字。</w:t>
          </w:r>
        </w:p>
      </w:docPartBody>
    </w:docPart>
    <w:docPart>
      <w:docPartPr>
        <w:name w:val="{40735424-703f-47be-b3af-ed2b1c6f4e9a}"/>
        <w:style w:val=""/>
        <w:category>
          <w:name w:val="常规"/>
          <w:gallery w:val="placeholder"/>
        </w:category>
        <w:types>
          <w:type w:val="bbPlcHdr"/>
        </w:types>
        <w:behaviors>
          <w:behavior w:val="content"/>
        </w:behaviors>
        <w:description w:val=""/>
        <w:guid w:val="{40735424-703f-47be-b3af-ed2b1c6f4e9a}"/>
      </w:docPartPr>
      <w:docPartBody>
        <w:p>
          <w:r>
            <w:rPr>
              <w:color w:val="808080"/>
            </w:rPr>
            <w:t>单击此处输入文字。</w:t>
          </w:r>
        </w:p>
      </w:docPartBody>
    </w:docPart>
    <w:docPart>
      <w:docPartPr>
        <w:name w:val="{c3dcdef1-f464-43b4-9960-275176de0ea1}"/>
        <w:style w:val=""/>
        <w:category>
          <w:name w:val="常规"/>
          <w:gallery w:val="placeholder"/>
        </w:category>
        <w:types>
          <w:type w:val="bbPlcHdr"/>
        </w:types>
        <w:behaviors>
          <w:behavior w:val="content"/>
        </w:behaviors>
        <w:description w:val=""/>
        <w:guid w:val="{c3dcdef1-f464-43b4-9960-275176de0ea1}"/>
      </w:docPartPr>
      <w:docPartBody>
        <w:p>
          <w:r>
            <w:rPr>
              <w:color w:val="808080"/>
            </w:rPr>
            <w:t>单击此处输入文字。</w:t>
          </w:r>
        </w:p>
      </w:docPartBody>
    </w:docPart>
    <w:docPart>
      <w:docPartPr>
        <w:name w:val="{a8b95280-9a63-4695-adcc-3b0394c47ee8}"/>
        <w:style w:val=""/>
        <w:category>
          <w:name w:val="常规"/>
          <w:gallery w:val="placeholder"/>
        </w:category>
        <w:types>
          <w:type w:val="bbPlcHdr"/>
        </w:types>
        <w:behaviors>
          <w:behavior w:val="content"/>
        </w:behaviors>
        <w:description w:val=""/>
        <w:guid w:val="{a8b95280-9a63-4695-adcc-3b0394c47ee8}"/>
      </w:docPartPr>
      <w:docPartBody>
        <w:p>
          <w:r>
            <w:rPr>
              <w:color w:val="808080"/>
            </w:rPr>
            <w:t>单击此处输入文字。</w:t>
          </w:r>
        </w:p>
      </w:docPartBody>
    </w:docPart>
    <w:docPart>
      <w:docPartPr>
        <w:name w:val="{bc2633f1-3e27-48db-96fa-6908a9edf297}"/>
        <w:style w:val=""/>
        <w:category>
          <w:name w:val="常规"/>
          <w:gallery w:val="placeholder"/>
        </w:category>
        <w:types>
          <w:type w:val="bbPlcHdr"/>
        </w:types>
        <w:behaviors>
          <w:behavior w:val="content"/>
        </w:behaviors>
        <w:description w:val=""/>
        <w:guid w:val="{bc2633f1-3e27-48db-96fa-6908a9edf297}"/>
      </w:docPartPr>
      <w:docPartBody>
        <w:p>
          <w:r>
            <w:rPr>
              <w:color w:val="808080"/>
            </w:rPr>
            <w:t>单击此处输入文字。</w:t>
          </w:r>
        </w:p>
      </w:docPartBody>
    </w:docPart>
    <w:docPart>
      <w:docPartPr>
        <w:name w:val="{dfcb4667-78a5-4a6b-968b-06891c1f23ff}"/>
        <w:style w:val=""/>
        <w:category>
          <w:name w:val="常规"/>
          <w:gallery w:val="placeholder"/>
        </w:category>
        <w:types>
          <w:type w:val="bbPlcHdr"/>
        </w:types>
        <w:behaviors>
          <w:behavior w:val="content"/>
        </w:behaviors>
        <w:description w:val=""/>
        <w:guid w:val="{dfcb4667-78a5-4a6b-968b-06891c1f23ff}"/>
      </w:docPartPr>
      <w:docPartBody>
        <w:p>
          <w:r>
            <w:rPr>
              <w:color w:val="808080"/>
            </w:rPr>
            <w:t>单击此处输入文字。</w:t>
          </w:r>
        </w:p>
      </w:docPartBody>
    </w:docPart>
    <w:docPart>
      <w:docPartPr>
        <w:name w:val="{28876606-5bd3-4110-a3c9-e7881f295478}"/>
        <w:style w:val=""/>
        <w:category>
          <w:name w:val="常规"/>
          <w:gallery w:val="placeholder"/>
        </w:category>
        <w:types>
          <w:type w:val="bbPlcHdr"/>
        </w:types>
        <w:behaviors>
          <w:behavior w:val="content"/>
        </w:behaviors>
        <w:description w:val=""/>
        <w:guid w:val="{28876606-5bd3-4110-a3c9-e7881f295478}"/>
      </w:docPartPr>
      <w:docPartBody>
        <w:p>
          <w:r>
            <w:rPr>
              <w:color w:val="808080"/>
            </w:rPr>
            <w:t>单击此处输入文字。</w:t>
          </w:r>
        </w:p>
      </w:docPartBody>
    </w:docPart>
    <w:docPart>
      <w:docPartPr>
        <w:name w:val="{a6b3efca-a048-4920-bb45-927b2cb793fc}"/>
        <w:style w:val=""/>
        <w:category>
          <w:name w:val="常规"/>
          <w:gallery w:val="placeholder"/>
        </w:category>
        <w:types>
          <w:type w:val="bbPlcHdr"/>
        </w:types>
        <w:behaviors>
          <w:behavior w:val="content"/>
        </w:behaviors>
        <w:description w:val=""/>
        <w:guid w:val="{a6b3efca-a048-4920-bb45-927b2cb793fc}"/>
      </w:docPartPr>
      <w:docPartBody>
        <w:p>
          <w:r>
            <w:rPr>
              <w:color w:val="808080"/>
            </w:rPr>
            <w:t>单击此处输入文字。</w:t>
          </w:r>
        </w:p>
      </w:docPartBody>
    </w:docPart>
    <w:docPart>
      <w:docPartPr>
        <w:name w:val="{3507e763-1a9d-4a83-990d-e73591a4471e}"/>
        <w:style w:val=""/>
        <w:category>
          <w:name w:val="常规"/>
          <w:gallery w:val="placeholder"/>
        </w:category>
        <w:types>
          <w:type w:val="bbPlcHdr"/>
        </w:types>
        <w:behaviors>
          <w:behavior w:val="content"/>
        </w:behaviors>
        <w:description w:val=""/>
        <w:guid w:val="{3507e763-1a9d-4a83-990d-e73591a4471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6D2D6-2D30-44CD-95EA-39A63EE2145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201</Words>
  <Characters>1152</Characters>
  <Lines>9</Lines>
  <Paragraphs>2</Paragraphs>
  <ScaleCrop>false</ScaleCrop>
  <LinksUpToDate>false</LinksUpToDate>
  <CharactersWithSpaces>1351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2017-09-22T00:50:00Z</dcterms:created>
  <dc:creator>user</dc:creator>
  <cp:lastModifiedBy>user</cp:lastModifiedBy>
  <dcterms:modified xsi:type="dcterms:W3CDTF">2017-11-21T02:48:36Z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